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9DB01" w14:textId="36062725" w:rsidR="0033623C" w:rsidRPr="006348DC" w:rsidRDefault="005B605A" w:rsidP="005B605A">
      <w:pPr>
        <w:jc w:val="center"/>
        <w:rPr>
          <w:rFonts w:ascii="Century Gothic" w:hAnsi="Century Gothic"/>
          <w:b/>
        </w:rPr>
      </w:pPr>
      <w:r w:rsidRPr="006348DC">
        <w:rPr>
          <w:rFonts w:ascii="Century Gothic" w:hAnsi="Century Gothic"/>
          <w:b/>
        </w:rPr>
        <w:t>PUP</w:t>
      </w:r>
      <w:r w:rsidR="008704A1" w:rsidRPr="006348DC">
        <w:rPr>
          <w:rFonts w:ascii="Century Gothic" w:hAnsi="Century Gothic"/>
          <w:b/>
        </w:rPr>
        <w:t xml:space="preserve">IL PREMIUM </w:t>
      </w:r>
      <w:r w:rsidR="0055440C">
        <w:rPr>
          <w:rFonts w:ascii="Century Gothic" w:hAnsi="Century Gothic"/>
          <w:b/>
        </w:rPr>
        <w:t>IMPACT</w:t>
      </w:r>
      <w:r w:rsidR="008704A1" w:rsidRPr="006348DC">
        <w:rPr>
          <w:rFonts w:ascii="Century Gothic" w:hAnsi="Century Gothic"/>
          <w:b/>
        </w:rPr>
        <w:t xml:space="preserve"> 2018</w:t>
      </w:r>
      <w:r w:rsidRPr="006348DC">
        <w:rPr>
          <w:rFonts w:ascii="Century Gothic" w:hAnsi="Century Gothic"/>
          <w:b/>
        </w:rPr>
        <w:t>/201</w:t>
      </w:r>
      <w:r w:rsidR="008704A1" w:rsidRPr="006348DC">
        <w:rPr>
          <w:rFonts w:ascii="Century Gothic" w:hAnsi="Century Gothic"/>
          <w:b/>
        </w:rPr>
        <w:t>9</w:t>
      </w:r>
    </w:p>
    <w:p w14:paraId="58A36B89" w14:textId="77777777" w:rsidR="00E74C39" w:rsidRPr="00297BCB" w:rsidRDefault="00E74C39" w:rsidP="005B605A">
      <w:pPr>
        <w:jc w:val="center"/>
      </w:pPr>
    </w:p>
    <w:tbl>
      <w:tblPr>
        <w:tblStyle w:val="TableGrid"/>
        <w:tblW w:w="0" w:type="auto"/>
        <w:tblLook w:val="04A0" w:firstRow="1" w:lastRow="0" w:firstColumn="1" w:lastColumn="0" w:noHBand="0" w:noVBand="1"/>
      </w:tblPr>
      <w:tblGrid>
        <w:gridCol w:w="7088"/>
        <w:gridCol w:w="7088"/>
      </w:tblGrid>
      <w:tr w:rsidR="00E74C39" w:rsidRPr="006348DC" w14:paraId="2F36871A" w14:textId="77777777" w:rsidTr="00E74C39">
        <w:tc>
          <w:tcPr>
            <w:tcW w:w="7088" w:type="dxa"/>
          </w:tcPr>
          <w:p w14:paraId="10614D20" w14:textId="77777777" w:rsidR="00E74C39" w:rsidRPr="006348DC" w:rsidRDefault="00E74C39" w:rsidP="006348DC">
            <w:pPr>
              <w:pStyle w:val="NoSpacing"/>
              <w:rPr>
                <w:rFonts w:ascii="Century Gothic" w:hAnsi="Century Gothic"/>
                <w:sz w:val="20"/>
                <w:szCs w:val="20"/>
              </w:rPr>
            </w:pPr>
            <w:r w:rsidRPr="006348DC">
              <w:rPr>
                <w:rFonts w:ascii="Century Gothic" w:hAnsi="Century Gothic"/>
                <w:sz w:val="20"/>
                <w:szCs w:val="20"/>
              </w:rPr>
              <w:t>Percentage of pupils eligible for Pupil Premium Grant</w:t>
            </w:r>
          </w:p>
        </w:tc>
        <w:tc>
          <w:tcPr>
            <w:tcW w:w="7088" w:type="dxa"/>
          </w:tcPr>
          <w:p w14:paraId="7FD87CBE" w14:textId="55B190D3" w:rsidR="00E74C39" w:rsidRPr="006348DC" w:rsidRDefault="006A3168" w:rsidP="006348DC">
            <w:pPr>
              <w:pStyle w:val="NoSpacing"/>
              <w:rPr>
                <w:rFonts w:ascii="Century Gothic" w:hAnsi="Century Gothic"/>
                <w:sz w:val="20"/>
                <w:szCs w:val="20"/>
              </w:rPr>
            </w:pPr>
            <w:r w:rsidRPr="006348DC">
              <w:rPr>
                <w:rFonts w:ascii="Century Gothic" w:hAnsi="Century Gothic"/>
                <w:sz w:val="20"/>
                <w:szCs w:val="20"/>
              </w:rPr>
              <w:t>35</w:t>
            </w:r>
            <w:r w:rsidR="00E74C39" w:rsidRPr="006348DC">
              <w:rPr>
                <w:rFonts w:ascii="Century Gothic" w:hAnsi="Century Gothic"/>
                <w:sz w:val="20"/>
                <w:szCs w:val="20"/>
              </w:rPr>
              <w:t>%</w:t>
            </w:r>
            <w:r w:rsidR="00EB3E6D" w:rsidRPr="006348DC">
              <w:rPr>
                <w:rFonts w:ascii="Century Gothic" w:hAnsi="Century Gothic"/>
                <w:sz w:val="20"/>
                <w:szCs w:val="20"/>
              </w:rPr>
              <w:t xml:space="preserve">    (</w:t>
            </w:r>
            <w:r w:rsidRPr="006348DC">
              <w:rPr>
                <w:rFonts w:ascii="Century Gothic" w:hAnsi="Century Gothic"/>
                <w:sz w:val="20"/>
                <w:szCs w:val="20"/>
              </w:rPr>
              <w:t>74</w:t>
            </w:r>
            <w:r w:rsidR="00EB3E6D" w:rsidRPr="006348DC">
              <w:rPr>
                <w:rFonts w:ascii="Century Gothic" w:hAnsi="Century Gothic"/>
                <w:sz w:val="20"/>
                <w:szCs w:val="20"/>
              </w:rPr>
              <w:t xml:space="preserve"> out of 210)</w:t>
            </w:r>
          </w:p>
        </w:tc>
      </w:tr>
      <w:tr w:rsidR="00E74C39" w:rsidRPr="006348DC" w14:paraId="3394FACE" w14:textId="77777777" w:rsidTr="00E74C39">
        <w:tc>
          <w:tcPr>
            <w:tcW w:w="7088" w:type="dxa"/>
          </w:tcPr>
          <w:p w14:paraId="59E9B082" w14:textId="77777777" w:rsidR="00E74C39" w:rsidRPr="006348DC" w:rsidRDefault="00E74C39" w:rsidP="006348DC">
            <w:pPr>
              <w:pStyle w:val="NoSpacing"/>
              <w:rPr>
                <w:rFonts w:ascii="Century Gothic" w:hAnsi="Century Gothic"/>
                <w:sz w:val="20"/>
                <w:szCs w:val="20"/>
              </w:rPr>
            </w:pPr>
            <w:r w:rsidRPr="006348DC">
              <w:rPr>
                <w:rFonts w:ascii="Century Gothic" w:hAnsi="Century Gothic"/>
                <w:sz w:val="20"/>
                <w:szCs w:val="20"/>
              </w:rPr>
              <w:t>Total amount received</w:t>
            </w:r>
          </w:p>
        </w:tc>
        <w:tc>
          <w:tcPr>
            <w:tcW w:w="7088" w:type="dxa"/>
          </w:tcPr>
          <w:p w14:paraId="752550AD" w14:textId="6D82DE5A" w:rsidR="00E74C39" w:rsidRPr="006348DC" w:rsidRDefault="00E74C39" w:rsidP="006348DC">
            <w:pPr>
              <w:pStyle w:val="NoSpacing"/>
              <w:rPr>
                <w:rFonts w:ascii="Century Gothic" w:hAnsi="Century Gothic"/>
                <w:sz w:val="20"/>
                <w:szCs w:val="20"/>
              </w:rPr>
            </w:pPr>
            <w:r w:rsidRPr="006348DC">
              <w:rPr>
                <w:rFonts w:ascii="Century Gothic" w:hAnsi="Century Gothic"/>
                <w:sz w:val="20"/>
                <w:szCs w:val="20"/>
              </w:rPr>
              <w:t>£</w:t>
            </w:r>
            <w:r w:rsidR="006A3168" w:rsidRPr="006348DC">
              <w:rPr>
                <w:rFonts w:ascii="Century Gothic" w:hAnsi="Century Gothic"/>
                <w:sz w:val="20"/>
                <w:szCs w:val="20"/>
              </w:rPr>
              <w:t>97, 860</w:t>
            </w:r>
          </w:p>
        </w:tc>
      </w:tr>
    </w:tbl>
    <w:p w14:paraId="75667159" w14:textId="57C3A068" w:rsidR="00E74C39" w:rsidRPr="006348DC" w:rsidRDefault="00E74C39" w:rsidP="006348DC">
      <w:pPr>
        <w:pStyle w:val="NoSpacing"/>
        <w:rPr>
          <w:rFonts w:ascii="Century Gothic" w:hAnsi="Century Gothic"/>
          <w:sz w:val="20"/>
          <w:szCs w:val="20"/>
        </w:rPr>
      </w:pPr>
    </w:p>
    <w:p w14:paraId="06ED989E" w14:textId="57C12CB8" w:rsidR="00610D69" w:rsidRPr="006348DC" w:rsidRDefault="00610D69" w:rsidP="006348DC">
      <w:pPr>
        <w:pStyle w:val="NoSpacing"/>
        <w:rPr>
          <w:rFonts w:ascii="Century Gothic" w:hAnsi="Century Gothic"/>
          <w:b/>
          <w:sz w:val="20"/>
          <w:szCs w:val="20"/>
          <w:lang w:val="en"/>
        </w:rPr>
      </w:pPr>
      <w:r w:rsidRPr="006348DC">
        <w:rPr>
          <w:rFonts w:ascii="Century Gothic" w:hAnsi="Century Gothic"/>
          <w:b/>
          <w:sz w:val="20"/>
          <w:szCs w:val="20"/>
          <w:lang w:val="en"/>
        </w:rPr>
        <w:t>Main barriers to educational achievement for pupils identified as Pupil Premium children</w:t>
      </w:r>
    </w:p>
    <w:p w14:paraId="28DD6FF4" w14:textId="4F7E1232" w:rsidR="00610D69" w:rsidRPr="006348DC" w:rsidRDefault="00375030" w:rsidP="006348DC">
      <w:pPr>
        <w:pStyle w:val="NoSpacing"/>
        <w:rPr>
          <w:rFonts w:ascii="Century Gothic" w:hAnsi="Century Gothic"/>
          <w:sz w:val="20"/>
          <w:szCs w:val="20"/>
        </w:rPr>
      </w:pPr>
      <w:r w:rsidRPr="006348DC">
        <w:rPr>
          <w:rFonts w:ascii="Century Gothic" w:hAnsi="Century Gothic"/>
          <w:sz w:val="20"/>
          <w:szCs w:val="20"/>
        </w:rPr>
        <w:t>For som</w:t>
      </w:r>
      <w:r w:rsidR="00610D69" w:rsidRPr="006348DC">
        <w:rPr>
          <w:rFonts w:ascii="Century Gothic" w:hAnsi="Century Gothic"/>
          <w:sz w:val="20"/>
          <w:szCs w:val="20"/>
        </w:rPr>
        <w:t>e pupils, barriers may include SEND</w:t>
      </w:r>
      <w:r w:rsidR="005E2D54" w:rsidRPr="006348DC">
        <w:rPr>
          <w:rFonts w:ascii="Century Gothic" w:hAnsi="Century Gothic"/>
          <w:sz w:val="20"/>
          <w:szCs w:val="20"/>
        </w:rPr>
        <w:t xml:space="preserve">, </w:t>
      </w:r>
      <w:r w:rsidR="00610D69" w:rsidRPr="006348DC">
        <w:rPr>
          <w:rFonts w:ascii="Century Gothic" w:hAnsi="Century Gothic"/>
          <w:sz w:val="20"/>
          <w:szCs w:val="20"/>
        </w:rPr>
        <w:t>EAL related challenges</w:t>
      </w:r>
      <w:r w:rsidR="00324AE5" w:rsidRPr="006348DC">
        <w:rPr>
          <w:rFonts w:ascii="Century Gothic" w:hAnsi="Century Gothic"/>
          <w:sz w:val="20"/>
          <w:szCs w:val="20"/>
        </w:rPr>
        <w:t xml:space="preserve"> </w:t>
      </w:r>
      <w:r w:rsidR="005E2D54" w:rsidRPr="006348DC">
        <w:rPr>
          <w:rFonts w:ascii="Century Gothic" w:hAnsi="Century Gothic"/>
          <w:sz w:val="20"/>
          <w:szCs w:val="20"/>
        </w:rPr>
        <w:t>or</w:t>
      </w:r>
      <w:r w:rsidR="00324AE5" w:rsidRPr="006348DC">
        <w:rPr>
          <w:rFonts w:ascii="Century Gothic" w:hAnsi="Century Gothic"/>
          <w:sz w:val="20"/>
          <w:szCs w:val="20"/>
        </w:rPr>
        <w:t>,</w:t>
      </w:r>
      <w:r w:rsidR="005E2D54" w:rsidRPr="006348DC">
        <w:rPr>
          <w:rFonts w:ascii="Century Gothic" w:hAnsi="Century Gothic"/>
          <w:sz w:val="20"/>
          <w:szCs w:val="20"/>
        </w:rPr>
        <w:t xml:space="preserve"> </w:t>
      </w:r>
      <w:r w:rsidR="00840547" w:rsidRPr="006348DC">
        <w:rPr>
          <w:rFonts w:ascii="Century Gothic" w:hAnsi="Century Gothic"/>
          <w:sz w:val="20"/>
          <w:szCs w:val="20"/>
        </w:rPr>
        <w:t>in some cases</w:t>
      </w:r>
      <w:r w:rsidR="00324AE5" w:rsidRPr="006348DC">
        <w:rPr>
          <w:rFonts w:ascii="Century Gothic" w:hAnsi="Century Gothic"/>
          <w:sz w:val="20"/>
          <w:szCs w:val="20"/>
        </w:rPr>
        <w:t>, both SEND and EAL.</w:t>
      </w:r>
    </w:p>
    <w:p w14:paraId="19254D96" w14:textId="76B7DCBE" w:rsidR="00610D69" w:rsidRPr="006348DC" w:rsidRDefault="00A61A0E" w:rsidP="006348DC">
      <w:pPr>
        <w:pStyle w:val="NoSpacing"/>
        <w:rPr>
          <w:rFonts w:ascii="Century Gothic" w:hAnsi="Century Gothic"/>
          <w:sz w:val="20"/>
          <w:szCs w:val="20"/>
        </w:rPr>
      </w:pPr>
      <w:r w:rsidRPr="006348DC">
        <w:rPr>
          <w:rFonts w:ascii="Century Gothic" w:hAnsi="Century Gothic"/>
          <w:sz w:val="20"/>
          <w:szCs w:val="20"/>
        </w:rPr>
        <w:t xml:space="preserve">As a growing school, families need support to understand the educational benefits there are in being </w:t>
      </w:r>
      <w:r w:rsidR="00610D69" w:rsidRPr="006348DC">
        <w:rPr>
          <w:rFonts w:ascii="Century Gothic" w:hAnsi="Century Gothic"/>
          <w:sz w:val="20"/>
          <w:szCs w:val="20"/>
        </w:rPr>
        <w:t xml:space="preserve">identified as </w:t>
      </w:r>
      <w:r w:rsidR="00375030" w:rsidRPr="006348DC">
        <w:rPr>
          <w:rFonts w:ascii="Century Gothic" w:hAnsi="Century Gothic"/>
          <w:sz w:val="20"/>
          <w:szCs w:val="20"/>
        </w:rPr>
        <w:t xml:space="preserve">a child in receipt of </w:t>
      </w:r>
      <w:r w:rsidR="00610D69" w:rsidRPr="006348DC">
        <w:rPr>
          <w:rFonts w:ascii="Century Gothic" w:hAnsi="Century Gothic"/>
          <w:sz w:val="20"/>
          <w:szCs w:val="20"/>
        </w:rPr>
        <w:t xml:space="preserve">pupil premium </w:t>
      </w:r>
      <w:r w:rsidRPr="006348DC">
        <w:rPr>
          <w:rFonts w:ascii="Century Gothic" w:hAnsi="Century Gothic"/>
          <w:sz w:val="20"/>
          <w:szCs w:val="20"/>
        </w:rPr>
        <w:t>and the educational progress</w:t>
      </w:r>
      <w:r w:rsidR="00375030" w:rsidRPr="006348DC">
        <w:rPr>
          <w:rFonts w:ascii="Century Gothic" w:hAnsi="Century Gothic"/>
          <w:sz w:val="20"/>
          <w:szCs w:val="20"/>
        </w:rPr>
        <w:t xml:space="preserve"> that</w:t>
      </w:r>
      <w:r w:rsidRPr="006348DC">
        <w:rPr>
          <w:rFonts w:ascii="Century Gothic" w:hAnsi="Century Gothic"/>
          <w:sz w:val="20"/>
          <w:szCs w:val="20"/>
        </w:rPr>
        <w:t xml:space="preserve"> can be made through this plan.</w:t>
      </w:r>
    </w:p>
    <w:p w14:paraId="726CC0C5" w14:textId="4E178AF9"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Specific subject areas have been identified as a challenge, with a Reading being an early barrier for many pupils.</w:t>
      </w:r>
    </w:p>
    <w:p w14:paraId="67D0FE5C" w14:textId="4EAA9C20" w:rsidR="00610D69" w:rsidRPr="006348DC" w:rsidRDefault="00016663" w:rsidP="006348DC">
      <w:pPr>
        <w:pStyle w:val="NoSpacing"/>
        <w:rPr>
          <w:rFonts w:ascii="Century Gothic" w:hAnsi="Century Gothic"/>
          <w:sz w:val="20"/>
          <w:szCs w:val="20"/>
        </w:rPr>
      </w:pPr>
      <w:r w:rsidRPr="006348DC">
        <w:rPr>
          <w:rFonts w:ascii="Century Gothic" w:hAnsi="Century Gothic"/>
          <w:sz w:val="20"/>
          <w:szCs w:val="20"/>
        </w:rPr>
        <w:t xml:space="preserve">Some children arrive ill-prepared for the day and have a lack of exposure to </w:t>
      </w:r>
      <w:r w:rsidR="00610D69" w:rsidRPr="006348DC">
        <w:rPr>
          <w:rFonts w:ascii="Century Gothic" w:hAnsi="Century Gothic"/>
          <w:sz w:val="20"/>
          <w:szCs w:val="20"/>
        </w:rPr>
        <w:t>e</w:t>
      </w:r>
      <w:r w:rsidRPr="006348DC">
        <w:rPr>
          <w:rFonts w:ascii="Century Gothic" w:hAnsi="Century Gothic"/>
          <w:sz w:val="20"/>
          <w:szCs w:val="20"/>
        </w:rPr>
        <w:t>nrichment activities in their home life</w:t>
      </w:r>
      <w:r w:rsidR="00A61A0E" w:rsidRPr="006348DC">
        <w:rPr>
          <w:rFonts w:ascii="Century Gothic" w:hAnsi="Century Gothic"/>
          <w:sz w:val="20"/>
          <w:szCs w:val="20"/>
        </w:rPr>
        <w:t>.</w:t>
      </w:r>
    </w:p>
    <w:p w14:paraId="045FE4F2" w14:textId="43EB5FED" w:rsidR="00610D69" w:rsidRPr="006348DC" w:rsidRDefault="00610D69" w:rsidP="006348DC">
      <w:pPr>
        <w:pStyle w:val="NoSpacing"/>
        <w:rPr>
          <w:rFonts w:ascii="Century Gothic" w:hAnsi="Century Gothic"/>
          <w:sz w:val="20"/>
          <w:szCs w:val="20"/>
        </w:rPr>
      </w:pPr>
      <w:r w:rsidRPr="006348DC">
        <w:rPr>
          <w:rFonts w:ascii="Century Gothic" w:hAnsi="Century Gothic"/>
          <w:sz w:val="20"/>
          <w:szCs w:val="20"/>
        </w:rPr>
        <w:t xml:space="preserve">Some children benefit from teaching in smaller </w:t>
      </w:r>
      <w:r w:rsidR="00375030" w:rsidRPr="006348DC">
        <w:rPr>
          <w:rFonts w:ascii="Century Gothic" w:hAnsi="Century Gothic"/>
          <w:sz w:val="20"/>
          <w:szCs w:val="20"/>
        </w:rPr>
        <w:t>groups as large groups do</w:t>
      </w:r>
      <w:r w:rsidRPr="006348DC">
        <w:rPr>
          <w:rFonts w:ascii="Century Gothic" w:hAnsi="Century Gothic"/>
          <w:sz w:val="20"/>
          <w:szCs w:val="20"/>
        </w:rPr>
        <w:t xml:space="preserve"> not</w:t>
      </w:r>
      <w:r w:rsidR="00375030" w:rsidRPr="006348DC">
        <w:rPr>
          <w:rFonts w:ascii="Century Gothic" w:hAnsi="Century Gothic"/>
          <w:sz w:val="20"/>
          <w:szCs w:val="20"/>
        </w:rPr>
        <w:t xml:space="preserve"> always enable a</w:t>
      </w:r>
      <w:r w:rsidRPr="006348DC">
        <w:rPr>
          <w:rFonts w:ascii="Century Gothic" w:hAnsi="Century Gothic"/>
          <w:sz w:val="20"/>
          <w:szCs w:val="20"/>
        </w:rPr>
        <w:t xml:space="preserve"> focus on specific needs</w:t>
      </w:r>
    </w:p>
    <w:p w14:paraId="27369016" w14:textId="37CBD58C" w:rsidR="00610D69" w:rsidRPr="006348DC" w:rsidRDefault="00610D69" w:rsidP="006348DC">
      <w:pPr>
        <w:pStyle w:val="NoSpacing"/>
        <w:rPr>
          <w:rFonts w:ascii="Century Gothic" w:hAnsi="Century Gothic"/>
          <w:sz w:val="20"/>
          <w:szCs w:val="20"/>
        </w:rPr>
      </w:pPr>
      <w:r w:rsidRPr="006348DC">
        <w:rPr>
          <w:rFonts w:ascii="Century Gothic" w:hAnsi="Century Gothic"/>
          <w:sz w:val="20"/>
          <w:szCs w:val="20"/>
        </w:rPr>
        <w:t>Specific needs include, for example, social and language skills</w:t>
      </w:r>
      <w:r w:rsidR="00375030" w:rsidRPr="006348DC">
        <w:rPr>
          <w:rFonts w:ascii="Century Gothic" w:hAnsi="Century Gothic"/>
          <w:sz w:val="20"/>
          <w:szCs w:val="20"/>
        </w:rPr>
        <w:t xml:space="preserve"> which</w:t>
      </w:r>
      <w:r w:rsidRPr="006348DC">
        <w:rPr>
          <w:rFonts w:ascii="Century Gothic" w:hAnsi="Century Gothic"/>
          <w:sz w:val="20"/>
          <w:szCs w:val="20"/>
        </w:rPr>
        <w:t xml:space="preserve"> may be a disadvantage and may impede confidence in learning</w:t>
      </w:r>
    </w:p>
    <w:p w14:paraId="7B646F75" w14:textId="55886893" w:rsidR="00610D69" w:rsidRPr="006348DC" w:rsidRDefault="00610D69" w:rsidP="006348DC">
      <w:pPr>
        <w:pStyle w:val="NoSpacing"/>
        <w:rPr>
          <w:rFonts w:ascii="Century Gothic" w:hAnsi="Century Gothic"/>
          <w:sz w:val="20"/>
          <w:szCs w:val="20"/>
        </w:rPr>
      </w:pPr>
    </w:p>
    <w:p w14:paraId="4A8CA13F" w14:textId="0AA725AC" w:rsidR="00610D69" w:rsidRPr="006348DC" w:rsidRDefault="00610D69" w:rsidP="006348DC">
      <w:pPr>
        <w:pStyle w:val="NoSpacing"/>
        <w:rPr>
          <w:rFonts w:ascii="Century Gothic" w:hAnsi="Century Gothic"/>
          <w:b/>
          <w:sz w:val="20"/>
          <w:szCs w:val="20"/>
        </w:rPr>
      </w:pPr>
      <w:r w:rsidRPr="006348DC">
        <w:rPr>
          <w:rFonts w:ascii="Century Gothic" w:hAnsi="Century Gothic"/>
          <w:b/>
          <w:sz w:val="20"/>
          <w:szCs w:val="20"/>
        </w:rPr>
        <w:t xml:space="preserve">Proposed Strategies for </w:t>
      </w:r>
      <w:r w:rsidR="00A61A0E" w:rsidRPr="006348DC">
        <w:rPr>
          <w:rFonts w:ascii="Century Gothic" w:hAnsi="Century Gothic"/>
          <w:b/>
          <w:sz w:val="20"/>
          <w:szCs w:val="20"/>
        </w:rPr>
        <w:t>o</w:t>
      </w:r>
      <w:r w:rsidRPr="006348DC">
        <w:rPr>
          <w:rFonts w:ascii="Century Gothic" w:hAnsi="Century Gothic"/>
          <w:b/>
          <w:sz w:val="20"/>
          <w:szCs w:val="20"/>
        </w:rPr>
        <w:t xml:space="preserve">vercoming the </w:t>
      </w:r>
      <w:r w:rsidR="00A61A0E" w:rsidRPr="006348DC">
        <w:rPr>
          <w:rFonts w:ascii="Century Gothic" w:hAnsi="Century Gothic"/>
          <w:b/>
          <w:sz w:val="20"/>
          <w:szCs w:val="20"/>
        </w:rPr>
        <w:t>b</w:t>
      </w:r>
      <w:r w:rsidRPr="006348DC">
        <w:rPr>
          <w:rFonts w:ascii="Century Gothic" w:hAnsi="Century Gothic"/>
          <w:b/>
          <w:sz w:val="20"/>
          <w:szCs w:val="20"/>
        </w:rPr>
        <w:t xml:space="preserve">arriers </w:t>
      </w:r>
      <w:r w:rsidR="00A61A0E" w:rsidRPr="006348DC">
        <w:rPr>
          <w:rFonts w:ascii="Century Gothic" w:hAnsi="Century Gothic"/>
          <w:b/>
          <w:sz w:val="20"/>
          <w:szCs w:val="20"/>
        </w:rPr>
        <w:t xml:space="preserve">to progress </w:t>
      </w:r>
      <w:r w:rsidRPr="006348DC">
        <w:rPr>
          <w:rFonts w:ascii="Century Gothic" w:hAnsi="Century Gothic"/>
          <w:b/>
          <w:sz w:val="20"/>
          <w:szCs w:val="20"/>
        </w:rPr>
        <w:t>are:</w:t>
      </w:r>
    </w:p>
    <w:p w14:paraId="58C56DC4" w14:textId="403B72B5" w:rsidR="00610D69" w:rsidRPr="006348DC" w:rsidRDefault="003D2574" w:rsidP="006348DC">
      <w:pPr>
        <w:pStyle w:val="NoSpacing"/>
        <w:rPr>
          <w:rFonts w:ascii="Century Gothic" w:hAnsi="Century Gothic"/>
          <w:sz w:val="20"/>
          <w:szCs w:val="20"/>
        </w:rPr>
      </w:pPr>
      <w:r w:rsidRPr="006348DC">
        <w:rPr>
          <w:rFonts w:ascii="Century Gothic" w:hAnsi="Century Gothic"/>
          <w:sz w:val="20"/>
          <w:szCs w:val="20"/>
        </w:rPr>
        <w:t>Some support</w:t>
      </w:r>
      <w:r w:rsidR="00A61A0E" w:rsidRPr="006348DC">
        <w:rPr>
          <w:rFonts w:ascii="Century Gothic" w:hAnsi="Century Gothic"/>
          <w:sz w:val="20"/>
          <w:szCs w:val="20"/>
        </w:rPr>
        <w:t xml:space="preserve"> </w:t>
      </w:r>
      <w:r w:rsidRPr="006348DC">
        <w:rPr>
          <w:rFonts w:ascii="Century Gothic" w:hAnsi="Century Gothic"/>
          <w:sz w:val="20"/>
          <w:szCs w:val="20"/>
        </w:rPr>
        <w:t xml:space="preserve">for </w:t>
      </w:r>
      <w:r w:rsidR="00A61A0E" w:rsidRPr="006348DC">
        <w:rPr>
          <w:rFonts w:ascii="Century Gothic" w:hAnsi="Century Gothic"/>
          <w:sz w:val="20"/>
          <w:szCs w:val="20"/>
        </w:rPr>
        <w:t>families with uniform and clothing requirements</w:t>
      </w:r>
    </w:p>
    <w:p w14:paraId="055B10DB" w14:textId="0E41EEEB"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Providing financial support for extra-curricular provisi</w:t>
      </w:r>
      <w:r w:rsidR="003D2574" w:rsidRPr="006348DC">
        <w:rPr>
          <w:rFonts w:ascii="Century Gothic" w:hAnsi="Century Gothic"/>
          <w:sz w:val="20"/>
          <w:szCs w:val="20"/>
        </w:rPr>
        <w:t>on and enrichment opportunities</w:t>
      </w:r>
    </w:p>
    <w:p w14:paraId="16AFF1AC" w14:textId="12776E43"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Providing focused intervention groups, including 1:1 tuition opportunities for specific children, identified through pupil progress meeting</w:t>
      </w:r>
      <w:r w:rsidR="003D2574" w:rsidRPr="006348DC">
        <w:rPr>
          <w:rFonts w:ascii="Century Gothic" w:hAnsi="Century Gothic"/>
          <w:sz w:val="20"/>
          <w:szCs w:val="20"/>
        </w:rPr>
        <w:t>s</w:t>
      </w:r>
      <w:r w:rsidRPr="006348DC">
        <w:rPr>
          <w:rFonts w:ascii="Century Gothic" w:hAnsi="Century Gothic"/>
          <w:sz w:val="20"/>
          <w:szCs w:val="20"/>
        </w:rPr>
        <w:t>, to make rapid progress in all core subject areas</w:t>
      </w:r>
    </w:p>
    <w:p w14:paraId="0ACDBF5C" w14:textId="316B5E1C" w:rsidR="003D2574" w:rsidRPr="006348DC" w:rsidRDefault="00A61A0E" w:rsidP="006348DC">
      <w:pPr>
        <w:pStyle w:val="NoSpacing"/>
        <w:rPr>
          <w:rFonts w:ascii="Century Gothic" w:hAnsi="Century Gothic"/>
          <w:sz w:val="20"/>
          <w:szCs w:val="20"/>
        </w:rPr>
      </w:pPr>
      <w:r w:rsidRPr="006348DC">
        <w:rPr>
          <w:rFonts w:ascii="Century Gothic" w:hAnsi="Century Gothic"/>
          <w:sz w:val="20"/>
          <w:szCs w:val="20"/>
        </w:rPr>
        <w:t>Access to text through a rich range of reading materials, specific to pupil premium children’s needs.</w:t>
      </w:r>
    </w:p>
    <w:p w14:paraId="1920F257" w14:textId="49270EC3" w:rsidR="00A61A0E" w:rsidRPr="006348DC" w:rsidRDefault="00A61A0E" w:rsidP="006348DC">
      <w:pPr>
        <w:pStyle w:val="NoSpacing"/>
        <w:rPr>
          <w:rFonts w:ascii="Century Gothic" w:hAnsi="Century Gothic"/>
          <w:sz w:val="20"/>
          <w:szCs w:val="20"/>
        </w:rPr>
      </w:pPr>
    </w:p>
    <w:p w14:paraId="7A6E1964" w14:textId="4096DA25" w:rsidR="00A61A0E" w:rsidRPr="006348DC" w:rsidRDefault="00A61A0E" w:rsidP="006348DC">
      <w:pPr>
        <w:pStyle w:val="NoSpacing"/>
        <w:rPr>
          <w:rFonts w:ascii="Century Gothic" w:hAnsi="Century Gothic"/>
          <w:b/>
          <w:sz w:val="20"/>
          <w:szCs w:val="20"/>
        </w:rPr>
      </w:pPr>
      <w:r w:rsidRPr="006348DC">
        <w:rPr>
          <w:rFonts w:ascii="Century Gothic" w:hAnsi="Century Gothic"/>
          <w:b/>
          <w:sz w:val="20"/>
          <w:szCs w:val="20"/>
        </w:rPr>
        <w:t>Measuring Impact and Renewal</w:t>
      </w:r>
    </w:p>
    <w:p w14:paraId="399FF92D" w14:textId="4FD50A17"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The impact of this pupil premium pla</w:t>
      </w:r>
      <w:r w:rsidR="0091792D" w:rsidRPr="006348DC">
        <w:rPr>
          <w:rFonts w:ascii="Century Gothic" w:hAnsi="Century Gothic"/>
          <w:sz w:val="20"/>
          <w:szCs w:val="20"/>
        </w:rPr>
        <w:t>n will be evaluated in July 2019</w:t>
      </w:r>
      <w:r w:rsidRPr="006348DC">
        <w:rPr>
          <w:rFonts w:ascii="Century Gothic" w:hAnsi="Century Gothic"/>
          <w:sz w:val="20"/>
          <w:szCs w:val="20"/>
        </w:rPr>
        <w:t xml:space="preserve">, </w:t>
      </w:r>
      <w:r w:rsidR="00297BCB" w:rsidRPr="006348DC">
        <w:rPr>
          <w:rFonts w:ascii="Century Gothic" w:hAnsi="Century Gothic"/>
          <w:sz w:val="20"/>
          <w:szCs w:val="20"/>
        </w:rPr>
        <w:t>with the areas of significant progress being clearly shown in the ‘actual impact’ column below for each area.  This plan will be reviewed following this evaluation, which will feed into the</w:t>
      </w:r>
      <w:r w:rsidR="0091792D" w:rsidRPr="006348DC">
        <w:rPr>
          <w:rFonts w:ascii="Century Gothic" w:hAnsi="Century Gothic"/>
          <w:sz w:val="20"/>
          <w:szCs w:val="20"/>
        </w:rPr>
        <w:t xml:space="preserve"> Pupil Premium Plan for the 2019/20</w:t>
      </w:r>
      <w:r w:rsidR="00297BCB" w:rsidRPr="006348DC">
        <w:rPr>
          <w:rFonts w:ascii="Century Gothic" w:hAnsi="Century Gothic"/>
          <w:sz w:val="20"/>
          <w:szCs w:val="20"/>
        </w:rPr>
        <w:t xml:space="preserve"> academic year.</w:t>
      </w:r>
    </w:p>
    <w:p w14:paraId="6527CDD9" w14:textId="15D0D5D4" w:rsidR="00A61A0E" w:rsidRPr="006348DC" w:rsidRDefault="00A61A0E" w:rsidP="006348DC">
      <w:pPr>
        <w:pStyle w:val="NoSpacing"/>
        <w:rPr>
          <w:rFonts w:ascii="Century Gothic" w:hAnsi="Century Gothic"/>
          <w:sz w:val="20"/>
          <w:szCs w:val="20"/>
        </w:rPr>
      </w:pPr>
    </w:p>
    <w:p w14:paraId="07A7F1FF" w14:textId="4C2173E9" w:rsidR="00303215" w:rsidRDefault="00303215" w:rsidP="006348DC">
      <w:pPr>
        <w:pStyle w:val="NoSpacing"/>
        <w:rPr>
          <w:rFonts w:ascii="Century Gothic" w:hAnsi="Century Gothic"/>
          <w:sz w:val="20"/>
          <w:szCs w:val="20"/>
        </w:rPr>
      </w:pPr>
    </w:p>
    <w:p w14:paraId="3A689347" w14:textId="58E6D845" w:rsidR="003E4E79" w:rsidRDefault="003E4E79" w:rsidP="006348DC">
      <w:pPr>
        <w:pStyle w:val="NoSpacing"/>
        <w:rPr>
          <w:rFonts w:ascii="Century Gothic" w:hAnsi="Century Gothic"/>
          <w:sz w:val="20"/>
          <w:szCs w:val="20"/>
        </w:rPr>
      </w:pPr>
    </w:p>
    <w:p w14:paraId="2B03A1DD" w14:textId="45656A1C" w:rsidR="003E4E79" w:rsidRDefault="003E4E79" w:rsidP="006348DC">
      <w:pPr>
        <w:pStyle w:val="NoSpacing"/>
        <w:rPr>
          <w:rFonts w:ascii="Century Gothic" w:hAnsi="Century Gothic"/>
          <w:sz w:val="20"/>
          <w:szCs w:val="20"/>
        </w:rPr>
      </w:pPr>
    </w:p>
    <w:p w14:paraId="5EA4914E" w14:textId="6A675512" w:rsidR="003E4E79" w:rsidRDefault="003E4E79" w:rsidP="006348DC">
      <w:pPr>
        <w:pStyle w:val="NoSpacing"/>
        <w:rPr>
          <w:rFonts w:ascii="Century Gothic" w:hAnsi="Century Gothic"/>
          <w:sz w:val="20"/>
          <w:szCs w:val="20"/>
        </w:rPr>
      </w:pPr>
    </w:p>
    <w:p w14:paraId="1937776C" w14:textId="7FED2294" w:rsidR="003E4E79" w:rsidRDefault="003E4E79" w:rsidP="006348DC">
      <w:pPr>
        <w:pStyle w:val="NoSpacing"/>
        <w:rPr>
          <w:rFonts w:ascii="Century Gothic" w:hAnsi="Century Gothic"/>
          <w:sz w:val="20"/>
          <w:szCs w:val="20"/>
        </w:rPr>
      </w:pPr>
    </w:p>
    <w:p w14:paraId="47547862" w14:textId="77777777" w:rsidR="003E4E79" w:rsidRPr="006348DC" w:rsidRDefault="003E4E79" w:rsidP="006348DC">
      <w:pPr>
        <w:pStyle w:val="NoSpacing"/>
        <w:rPr>
          <w:rFonts w:ascii="Century Gothic" w:hAnsi="Century Gothic"/>
          <w:sz w:val="20"/>
          <w:szCs w:val="20"/>
        </w:rPr>
      </w:pPr>
    </w:p>
    <w:p w14:paraId="3043FA35" w14:textId="77777777" w:rsidR="00B11764" w:rsidRPr="006348DC" w:rsidRDefault="00B11764" w:rsidP="006348DC">
      <w:pPr>
        <w:pStyle w:val="NoSpacing"/>
        <w:rPr>
          <w:rFonts w:ascii="Century Gothic" w:hAnsi="Century Gothic"/>
          <w:sz w:val="20"/>
          <w:szCs w:val="20"/>
        </w:rPr>
      </w:pPr>
    </w:p>
    <w:p w14:paraId="3AE287AA" w14:textId="77777777" w:rsidR="00B11764" w:rsidRPr="006348DC" w:rsidRDefault="00B11764" w:rsidP="006348DC">
      <w:pPr>
        <w:pStyle w:val="NoSpacing"/>
        <w:rPr>
          <w:rFonts w:ascii="Century Gothic" w:hAnsi="Century Gothic"/>
          <w:sz w:val="20"/>
          <w:szCs w:val="20"/>
        </w:rPr>
      </w:pPr>
    </w:p>
    <w:p w14:paraId="1F7B63E2" w14:textId="33CE1DEE" w:rsidR="00B11764" w:rsidRDefault="00B11764" w:rsidP="006348DC">
      <w:pPr>
        <w:pStyle w:val="NoSpacing"/>
        <w:rPr>
          <w:rFonts w:ascii="Century Gothic" w:hAnsi="Century Gothic"/>
          <w:sz w:val="20"/>
          <w:szCs w:val="20"/>
        </w:rPr>
      </w:pPr>
    </w:p>
    <w:p w14:paraId="055F09EF" w14:textId="2A0CBA77" w:rsidR="00886AE7" w:rsidRDefault="00886AE7" w:rsidP="006348DC">
      <w:pPr>
        <w:pStyle w:val="NoSpacing"/>
        <w:rPr>
          <w:rFonts w:ascii="Century Gothic" w:hAnsi="Century Gothic"/>
          <w:sz w:val="20"/>
          <w:szCs w:val="20"/>
        </w:rPr>
      </w:pPr>
    </w:p>
    <w:p w14:paraId="455A3A40" w14:textId="31798CFB" w:rsidR="00886AE7" w:rsidRDefault="00886AE7" w:rsidP="006348DC">
      <w:pPr>
        <w:pStyle w:val="NoSpacing"/>
        <w:rPr>
          <w:rFonts w:ascii="Century Gothic" w:hAnsi="Century Gothic"/>
          <w:sz w:val="20"/>
          <w:szCs w:val="20"/>
        </w:rPr>
      </w:pPr>
    </w:p>
    <w:p w14:paraId="1F2249F5" w14:textId="017C0E81" w:rsidR="00886AE7" w:rsidRDefault="00886AE7" w:rsidP="006348DC">
      <w:pPr>
        <w:pStyle w:val="NoSpacing"/>
        <w:rPr>
          <w:rFonts w:ascii="Century Gothic" w:hAnsi="Century Gothic"/>
          <w:sz w:val="20"/>
          <w:szCs w:val="20"/>
        </w:rPr>
      </w:pPr>
    </w:p>
    <w:p w14:paraId="0F451DD1" w14:textId="6995A22E" w:rsidR="00886AE7" w:rsidRDefault="00886AE7" w:rsidP="006348DC">
      <w:pPr>
        <w:pStyle w:val="NoSpacing"/>
        <w:rPr>
          <w:rFonts w:ascii="Century Gothic" w:hAnsi="Century Gothic"/>
          <w:sz w:val="20"/>
          <w:szCs w:val="20"/>
        </w:rPr>
      </w:pPr>
    </w:p>
    <w:p w14:paraId="2C7BC073" w14:textId="77777777" w:rsidR="00886AE7" w:rsidRPr="006348DC" w:rsidRDefault="00886AE7" w:rsidP="006348DC">
      <w:pPr>
        <w:pStyle w:val="NoSpacing"/>
        <w:rPr>
          <w:rFonts w:ascii="Century Gothic" w:hAnsi="Century Gothic"/>
          <w:sz w:val="20"/>
          <w:szCs w:val="20"/>
        </w:rPr>
      </w:pPr>
    </w:p>
    <w:tbl>
      <w:tblPr>
        <w:tblStyle w:val="TableGrid"/>
        <w:tblW w:w="16165" w:type="dxa"/>
        <w:tblInd w:w="-572" w:type="dxa"/>
        <w:tblLook w:val="04A0" w:firstRow="1" w:lastRow="0" w:firstColumn="1" w:lastColumn="0" w:noHBand="0" w:noVBand="1"/>
      </w:tblPr>
      <w:tblGrid>
        <w:gridCol w:w="2204"/>
        <w:gridCol w:w="1465"/>
        <w:gridCol w:w="3120"/>
        <w:gridCol w:w="3865"/>
        <w:gridCol w:w="5511"/>
      </w:tblGrid>
      <w:tr w:rsidR="00E74C39" w:rsidRPr="006348DC" w14:paraId="4B912907" w14:textId="77777777" w:rsidTr="00FA7AA1">
        <w:tc>
          <w:tcPr>
            <w:tcW w:w="2410" w:type="dxa"/>
            <w:shd w:val="clear" w:color="auto" w:fill="92CDDC" w:themeFill="accent5" w:themeFillTint="99"/>
          </w:tcPr>
          <w:p w14:paraId="76174C3B" w14:textId="77777777" w:rsidR="00E74C39" w:rsidRPr="006348DC" w:rsidRDefault="00E74C39" w:rsidP="008E219A">
            <w:pPr>
              <w:pStyle w:val="NoSpacing"/>
              <w:jc w:val="center"/>
              <w:rPr>
                <w:rFonts w:ascii="Century Gothic" w:hAnsi="Century Gothic"/>
                <w:sz w:val="20"/>
                <w:szCs w:val="20"/>
              </w:rPr>
            </w:pPr>
            <w:r w:rsidRPr="006348DC">
              <w:rPr>
                <w:rFonts w:ascii="Century Gothic" w:hAnsi="Century Gothic"/>
                <w:sz w:val="20"/>
                <w:szCs w:val="20"/>
              </w:rPr>
              <w:t>Initiative</w:t>
            </w:r>
          </w:p>
        </w:tc>
        <w:tc>
          <w:tcPr>
            <w:tcW w:w="1518" w:type="dxa"/>
            <w:shd w:val="clear" w:color="auto" w:fill="92CDDC" w:themeFill="accent5" w:themeFillTint="99"/>
          </w:tcPr>
          <w:p w14:paraId="76D458A9" w14:textId="77777777" w:rsidR="00E74C39" w:rsidRPr="006348DC" w:rsidRDefault="00E74C39" w:rsidP="008E219A">
            <w:pPr>
              <w:pStyle w:val="NoSpacing"/>
              <w:jc w:val="center"/>
              <w:rPr>
                <w:rFonts w:ascii="Century Gothic" w:hAnsi="Century Gothic"/>
                <w:sz w:val="20"/>
                <w:szCs w:val="20"/>
              </w:rPr>
            </w:pPr>
            <w:r w:rsidRPr="006348DC">
              <w:rPr>
                <w:rFonts w:ascii="Century Gothic" w:hAnsi="Century Gothic"/>
                <w:sz w:val="20"/>
                <w:szCs w:val="20"/>
              </w:rPr>
              <w:t>Cost</w:t>
            </w:r>
          </w:p>
        </w:tc>
        <w:tc>
          <w:tcPr>
            <w:tcW w:w="3443" w:type="dxa"/>
            <w:shd w:val="clear" w:color="auto" w:fill="92CDDC" w:themeFill="accent5" w:themeFillTint="99"/>
          </w:tcPr>
          <w:p w14:paraId="4B5A3485" w14:textId="77777777" w:rsidR="00E74C39" w:rsidRPr="006348DC" w:rsidRDefault="00E74C39" w:rsidP="008E219A">
            <w:pPr>
              <w:pStyle w:val="NoSpacing"/>
              <w:jc w:val="center"/>
              <w:rPr>
                <w:rFonts w:ascii="Century Gothic" w:hAnsi="Century Gothic"/>
                <w:sz w:val="20"/>
                <w:szCs w:val="20"/>
              </w:rPr>
            </w:pPr>
            <w:r w:rsidRPr="006348DC">
              <w:rPr>
                <w:rFonts w:ascii="Century Gothic" w:hAnsi="Century Gothic"/>
                <w:sz w:val="20"/>
                <w:szCs w:val="20"/>
              </w:rPr>
              <w:t>Aim</w:t>
            </w:r>
          </w:p>
        </w:tc>
        <w:tc>
          <w:tcPr>
            <w:tcW w:w="4536" w:type="dxa"/>
            <w:shd w:val="clear" w:color="auto" w:fill="92CDDC" w:themeFill="accent5" w:themeFillTint="99"/>
          </w:tcPr>
          <w:p w14:paraId="5E9DA629" w14:textId="77777777" w:rsidR="00E74C39" w:rsidRPr="006348DC" w:rsidRDefault="00E74C39" w:rsidP="008E219A">
            <w:pPr>
              <w:pStyle w:val="NoSpacing"/>
              <w:jc w:val="center"/>
              <w:rPr>
                <w:rFonts w:ascii="Century Gothic" w:hAnsi="Century Gothic"/>
                <w:sz w:val="20"/>
                <w:szCs w:val="20"/>
              </w:rPr>
            </w:pPr>
            <w:r w:rsidRPr="006348DC">
              <w:rPr>
                <w:rFonts w:ascii="Century Gothic" w:hAnsi="Century Gothic"/>
                <w:sz w:val="20"/>
                <w:szCs w:val="20"/>
              </w:rPr>
              <w:t>Proposed Impact</w:t>
            </w:r>
          </w:p>
        </w:tc>
        <w:tc>
          <w:tcPr>
            <w:tcW w:w="4258" w:type="dxa"/>
            <w:shd w:val="clear" w:color="auto" w:fill="92CDDC" w:themeFill="accent5" w:themeFillTint="99"/>
          </w:tcPr>
          <w:p w14:paraId="60FC568C" w14:textId="64321009" w:rsidR="00E74C39" w:rsidRPr="008E219A" w:rsidRDefault="00E74C39" w:rsidP="008E219A">
            <w:pPr>
              <w:pStyle w:val="NoSpacing"/>
              <w:jc w:val="center"/>
              <w:rPr>
                <w:rFonts w:ascii="Century Gothic" w:hAnsi="Century Gothic"/>
                <w:sz w:val="20"/>
                <w:szCs w:val="20"/>
              </w:rPr>
            </w:pPr>
            <w:r w:rsidRPr="008E219A">
              <w:rPr>
                <w:rFonts w:ascii="Century Gothic" w:hAnsi="Century Gothic"/>
                <w:sz w:val="20"/>
                <w:szCs w:val="20"/>
              </w:rPr>
              <w:t>Actual Impact</w:t>
            </w:r>
          </w:p>
        </w:tc>
      </w:tr>
      <w:tr w:rsidR="00E74C39" w:rsidRPr="006348DC" w14:paraId="0D55F9C2" w14:textId="77777777" w:rsidTr="00FA7AA1">
        <w:tc>
          <w:tcPr>
            <w:tcW w:w="2410" w:type="dxa"/>
          </w:tcPr>
          <w:p w14:paraId="1ADFC82A" w14:textId="20753EB6" w:rsidR="00E74C39" w:rsidRPr="00AC692F" w:rsidRDefault="00330315"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Non-class based Senior Leaders – </w:t>
            </w:r>
            <w:r w:rsidR="00FA7AA1">
              <w:rPr>
                <w:rFonts w:ascii="Century Gothic" w:hAnsi="Century Gothic" w:cs="Times New Roman"/>
                <w:sz w:val="18"/>
                <w:szCs w:val="18"/>
                <w:lang w:val="en-GB"/>
              </w:rPr>
              <w:t xml:space="preserve">Headteacher, </w:t>
            </w:r>
            <w:r w:rsidRPr="00AC692F">
              <w:rPr>
                <w:rFonts w:ascii="Century Gothic" w:hAnsi="Century Gothic" w:cs="Times New Roman"/>
                <w:sz w:val="18"/>
                <w:szCs w:val="18"/>
                <w:lang w:val="en-GB"/>
              </w:rPr>
              <w:t>Deputy Head and Inclusion Leader - with designated time to develop, ass</w:t>
            </w:r>
            <w:r w:rsidR="00C85989" w:rsidRPr="00AC692F">
              <w:rPr>
                <w:rFonts w:ascii="Century Gothic" w:hAnsi="Century Gothic" w:cs="Times New Roman"/>
                <w:sz w:val="18"/>
                <w:szCs w:val="18"/>
                <w:lang w:val="en-GB"/>
              </w:rPr>
              <w:t>ign and monitor interventions, teach small groups and</w:t>
            </w:r>
            <w:r w:rsidRPr="00AC692F">
              <w:rPr>
                <w:rFonts w:ascii="Century Gothic" w:hAnsi="Century Gothic" w:cs="Times New Roman"/>
                <w:sz w:val="18"/>
                <w:szCs w:val="18"/>
                <w:lang w:val="en-GB"/>
              </w:rPr>
              <w:t xml:space="preserve"> cover to enable observation of good practice.</w:t>
            </w:r>
          </w:p>
        </w:tc>
        <w:tc>
          <w:tcPr>
            <w:tcW w:w="1518" w:type="dxa"/>
          </w:tcPr>
          <w:p w14:paraId="160EA5D6" w14:textId="279FAF48" w:rsidR="00E74C39" w:rsidRPr="00AC692F" w:rsidRDefault="00EE017C" w:rsidP="006348DC">
            <w:pPr>
              <w:pStyle w:val="NoSpacing"/>
              <w:rPr>
                <w:rFonts w:ascii="Century Gothic" w:hAnsi="Century Gothic"/>
                <w:sz w:val="18"/>
                <w:szCs w:val="18"/>
              </w:rPr>
            </w:pPr>
            <w:r w:rsidRPr="00AC692F">
              <w:rPr>
                <w:rFonts w:ascii="Century Gothic" w:hAnsi="Century Gothic"/>
                <w:sz w:val="18"/>
                <w:szCs w:val="18"/>
              </w:rPr>
              <w:t>£</w:t>
            </w:r>
            <w:r w:rsidR="008E60FA" w:rsidRPr="00AC692F">
              <w:rPr>
                <w:rFonts w:ascii="Century Gothic" w:hAnsi="Century Gothic"/>
                <w:sz w:val="18"/>
                <w:szCs w:val="18"/>
              </w:rPr>
              <w:t>34</w:t>
            </w:r>
            <w:r w:rsidRPr="00AC692F">
              <w:rPr>
                <w:rFonts w:ascii="Century Gothic" w:hAnsi="Century Gothic"/>
                <w:sz w:val="18"/>
                <w:szCs w:val="18"/>
              </w:rPr>
              <w:t>, 000 contribution to salaries</w:t>
            </w:r>
          </w:p>
        </w:tc>
        <w:tc>
          <w:tcPr>
            <w:tcW w:w="3443" w:type="dxa"/>
          </w:tcPr>
          <w:p w14:paraId="6CE32EEB" w14:textId="55CA26AA" w:rsidR="00330315" w:rsidRPr="00AC692F" w:rsidRDefault="00330315"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To teach children in smaller teaching groups in core subjects and to enable personalised learning and opportunities for children to work in focused guided groups </w:t>
            </w:r>
          </w:p>
          <w:p w14:paraId="4AFCCD85" w14:textId="30640608" w:rsidR="00E74C39" w:rsidRPr="00AC692F" w:rsidRDefault="00E74C39" w:rsidP="006348DC">
            <w:pPr>
              <w:pStyle w:val="NoSpacing"/>
              <w:rPr>
                <w:rFonts w:ascii="Century Gothic" w:hAnsi="Century Gothic"/>
                <w:sz w:val="18"/>
                <w:szCs w:val="18"/>
              </w:rPr>
            </w:pPr>
          </w:p>
        </w:tc>
        <w:tc>
          <w:tcPr>
            <w:tcW w:w="4536" w:type="dxa"/>
          </w:tcPr>
          <w:p w14:paraId="5F654BCB" w14:textId="265E267B" w:rsidR="00E74C39" w:rsidRPr="00AC692F" w:rsidRDefault="006D6C9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Improved outcomes for individuals and groups, particularly for those who fall under a number of vulnerable groups, e.g. PPG children who are also identified as having EAL and a specific SEN. </w:t>
            </w:r>
          </w:p>
        </w:tc>
        <w:tc>
          <w:tcPr>
            <w:tcW w:w="4258" w:type="dxa"/>
          </w:tcPr>
          <w:p w14:paraId="751DF0B8" w14:textId="4D31E995" w:rsidR="00E1491C" w:rsidRPr="00AC692F" w:rsidRDefault="00B11764" w:rsidP="006348DC">
            <w:pPr>
              <w:pStyle w:val="NoSpacing"/>
              <w:rPr>
                <w:rFonts w:ascii="Century Gothic" w:hAnsi="Century Gothic"/>
                <w:sz w:val="18"/>
                <w:szCs w:val="18"/>
              </w:rPr>
            </w:pPr>
            <w:r w:rsidRPr="00AC692F">
              <w:rPr>
                <w:rFonts w:ascii="Century Gothic" w:hAnsi="Century Gothic"/>
                <w:sz w:val="18"/>
                <w:szCs w:val="18"/>
              </w:rPr>
              <w:t>Quality of teaching across the school was at least good in all year groups. Focused group teaching has ensured that all children make good or better progress</w:t>
            </w:r>
            <w:r w:rsidR="008E219A" w:rsidRPr="00AC692F">
              <w:rPr>
                <w:rFonts w:ascii="Century Gothic" w:hAnsi="Century Gothic"/>
                <w:sz w:val="18"/>
                <w:szCs w:val="18"/>
              </w:rPr>
              <w:t>, particularly in phonics</w:t>
            </w:r>
            <w:r w:rsidRPr="00AC692F">
              <w:rPr>
                <w:rFonts w:ascii="Century Gothic" w:hAnsi="Century Gothic"/>
                <w:sz w:val="18"/>
                <w:szCs w:val="18"/>
              </w:rPr>
              <w:t xml:space="preserve">.  </w:t>
            </w:r>
          </w:p>
          <w:p w14:paraId="46741575" w14:textId="6382BDBD" w:rsidR="007369A7" w:rsidRPr="00AC692F" w:rsidRDefault="007369A7" w:rsidP="007369A7">
            <w:pPr>
              <w:pStyle w:val="NoSpacing"/>
              <w:rPr>
                <w:rFonts w:ascii="Century Gothic" w:hAnsi="Century Gothic"/>
                <w:sz w:val="18"/>
                <w:szCs w:val="18"/>
              </w:rPr>
            </w:pPr>
            <w:r w:rsidRPr="00AC692F">
              <w:rPr>
                <w:rFonts w:ascii="Century Gothic" w:hAnsi="Century Gothic"/>
                <w:sz w:val="18"/>
                <w:szCs w:val="18"/>
              </w:rPr>
              <w:t xml:space="preserve">The result of phonics teaching in small groups throughout the year indicates that PPG children outperform their peers. the gap has closed between PPG children and their peers </w:t>
            </w:r>
          </w:p>
          <w:p w14:paraId="43DA4B8A" w14:textId="6F306D04" w:rsidR="00886AE7" w:rsidRPr="00AC692F" w:rsidRDefault="00886AE7" w:rsidP="003E4E79">
            <w:pPr>
              <w:pStyle w:val="NoSpacing"/>
              <w:rPr>
                <w:rFonts w:ascii="Century Gothic" w:hAnsi="Century Gothic"/>
                <w:b/>
                <w:sz w:val="18"/>
                <w:szCs w:val="18"/>
              </w:rPr>
            </w:pPr>
          </w:p>
          <w:p w14:paraId="621E5205" w14:textId="77777777" w:rsidR="00886AE7" w:rsidRPr="003E4E79" w:rsidRDefault="00886AE7" w:rsidP="00886AE7">
            <w:pPr>
              <w:pStyle w:val="NoSpacing"/>
              <w:rPr>
                <w:rFonts w:ascii="Century Gothic" w:hAnsi="Century Gothic"/>
                <w:b/>
                <w:sz w:val="20"/>
                <w:szCs w:val="20"/>
              </w:rPr>
            </w:pPr>
            <w:r w:rsidRPr="003E4E79">
              <w:rPr>
                <w:rFonts w:ascii="Century Gothic" w:hAnsi="Century Gothic"/>
                <w:b/>
                <w:sz w:val="20"/>
                <w:szCs w:val="20"/>
              </w:rPr>
              <w:t>In Reception</w:t>
            </w:r>
          </w:p>
          <w:tbl>
            <w:tblPr>
              <w:tblStyle w:val="TableGrid"/>
              <w:tblW w:w="4044" w:type="dxa"/>
              <w:tblLook w:val="04A0" w:firstRow="1" w:lastRow="0" w:firstColumn="1" w:lastColumn="0" w:noHBand="0" w:noVBand="1"/>
            </w:tblPr>
            <w:tblGrid>
              <w:gridCol w:w="2161"/>
              <w:gridCol w:w="1883"/>
            </w:tblGrid>
            <w:tr w:rsidR="009F5910" w:rsidRPr="00825948" w14:paraId="3C5D436B" w14:textId="77777777" w:rsidTr="008D5AAC">
              <w:trPr>
                <w:trHeight w:val="135"/>
              </w:trPr>
              <w:tc>
                <w:tcPr>
                  <w:tcW w:w="4044" w:type="dxa"/>
                  <w:gridSpan w:val="2"/>
                  <w:shd w:val="clear" w:color="auto" w:fill="92CDDC" w:themeFill="accent5" w:themeFillTint="99"/>
                </w:tcPr>
                <w:p w14:paraId="1177CF6D" w14:textId="77777777" w:rsidR="009F5910" w:rsidRPr="003E4E79" w:rsidRDefault="009F5910" w:rsidP="00886AE7">
                  <w:pPr>
                    <w:jc w:val="center"/>
                    <w:rPr>
                      <w:rFonts w:ascii="Century Gothic" w:hAnsi="Century Gothic"/>
                      <w:sz w:val="16"/>
                      <w:szCs w:val="16"/>
                    </w:rPr>
                  </w:pPr>
                  <w:r w:rsidRPr="003E4E79">
                    <w:rPr>
                      <w:rFonts w:ascii="Century Gothic" w:hAnsi="Century Gothic"/>
                      <w:sz w:val="16"/>
                      <w:szCs w:val="16"/>
                    </w:rPr>
                    <w:t>Pupil Premium</w:t>
                  </w:r>
                  <w:r>
                    <w:rPr>
                      <w:rFonts w:ascii="Century Gothic" w:hAnsi="Century Gothic"/>
                      <w:sz w:val="16"/>
                      <w:szCs w:val="16"/>
                    </w:rPr>
                    <w:t xml:space="preserve"> (18)</w:t>
                  </w:r>
                </w:p>
              </w:tc>
            </w:tr>
            <w:tr w:rsidR="00886AE7" w:rsidRPr="00825948" w14:paraId="05CDF3D9" w14:textId="77777777" w:rsidTr="00ED3388">
              <w:trPr>
                <w:trHeight w:val="278"/>
              </w:trPr>
              <w:tc>
                <w:tcPr>
                  <w:tcW w:w="2161" w:type="dxa"/>
                </w:tcPr>
                <w:p w14:paraId="60F029E6"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GLD</w:t>
                  </w:r>
                </w:p>
              </w:tc>
              <w:tc>
                <w:tcPr>
                  <w:tcW w:w="1883" w:type="dxa"/>
                </w:tcPr>
                <w:p w14:paraId="78844813"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73% (13)</w:t>
                  </w:r>
                </w:p>
              </w:tc>
            </w:tr>
            <w:tr w:rsidR="00886AE7" w:rsidRPr="00825948" w14:paraId="261AB905" w14:textId="77777777" w:rsidTr="00ED3388">
              <w:trPr>
                <w:trHeight w:val="262"/>
              </w:trPr>
              <w:tc>
                <w:tcPr>
                  <w:tcW w:w="2161" w:type="dxa"/>
                </w:tcPr>
                <w:p w14:paraId="49107185"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Reading</w:t>
                  </w:r>
                </w:p>
              </w:tc>
              <w:tc>
                <w:tcPr>
                  <w:tcW w:w="1883" w:type="dxa"/>
                </w:tcPr>
                <w:p w14:paraId="16DFE32B"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 xml:space="preserve">73%  </w:t>
                  </w:r>
                </w:p>
              </w:tc>
            </w:tr>
            <w:tr w:rsidR="00886AE7" w:rsidRPr="00825948" w14:paraId="2C51BE5C" w14:textId="77777777" w:rsidTr="00ED3388">
              <w:trPr>
                <w:trHeight w:val="291"/>
              </w:trPr>
              <w:tc>
                <w:tcPr>
                  <w:tcW w:w="2161" w:type="dxa"/>
                </w:tcPr>
                <w:p w14:paraId="6A38CAD5"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Writing</w:t>
                  </w:r>
                </w:p>
              </w:tc>
              <w:tc>
                <w:tcPr>
                  <w:tcW w:w="1883" w:type="dxa"/>
                </w:tcPr>
                <w:p w14:paraId="1FCA3B4D"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 xml:space="preserve">74% </w:t>
                  </w:r>
                </w:p>
              </w:tc>
            </w:tr>
            <w:tr w:rsidR="00886AE7" w:rsidRPr="00825948" w14:paraId="0008B478" w14:textId="77777777" w:rsidTr="00ED3388">
              <w:trPr>
                <w:trHeight w:val="897"/>
              </w:trPr>
              <w:tc>
                <w:tcPr>
                  <w:tcW w:w="2161" w:type="dxa"/>
                </w:tcPr>
                <w:p w14:paraId="57008A8A" w14:textId="77777777" w:rsidR="00886AE7" w:rsidRPr="003E4E79" w:rsidRDefault="00886AE7" w:rsidP="00886AE7">
                  <w:pPr>
                    <w:rPr>
                      <w:rFonts w:ascii="Century Gothic" w:hAnsi="Century Gothic"/>
                      <w:sz w:val="16"/>
                      <w:szCs w:val="16"/>
                    </w:rPr>
                  </w:pPr>
                  <w:proofErr w:type="spellStart"/>
                  <w:r w:rsidRPr="003E4E79">
                    <w:rPr>
                      <w:rFonts w:ascii="Century Gothic" w:hAnsi="Century Gothic"/>
                      <w:sz w:val="16"/>
                      <w:szCs w:val="16"/>
                    </w:rPr>
                    <w:t>Maths</w:t>
                  </w:r>
                  <w:proofErr w:type="spellEnd"/>
                </w:p>
              </w:tc>
              <w:tc>
                <w:tcPr>
                  <w:tcW w:w="1883" w:type="dxa"/>
                </w:tcPr>
                <w:p w14:paraId="4ACFB609"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Number</w:t>
                  </w:r>
                </w:p>
                <w:p w14:paraId="1D87524F"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76% (28)</w:t>
                  </w:r>
                </w:p>
                <w:p w14:paraId="6B6D6EC6"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SSM</w:t>
                  </w:r>
                </w:p>
                <w:p w14:paraId="603F861B" w14:textId="77777777" w:rsidR="00886AE7" w:rsidRPr="003E4E79" w:rsidRDefault="00886AE7" w:rsidP="00886AE7">
                  <w:pPr>
                    <w:rPr>
                      <w:rFonts w:ascii="Century Gothic" w:hAnsi="Century Gothic"/>
                      <w:sz w:val="16"/>
                      <w:szCs w:val="16"/>
                    </w:rPr>
                  </w:pPr>
                  <w:r w:rsidRPr="003E4E79">
                    <w:rPr>
                      <w:rFonts w:ascii="Century Gothic" w:hAnsi="Century Gothic"/>
                      <w:sz w:val="16"/>
                      <w:szCs w:val="16"/>
                    </w:rPr>
                    <w:t>79% (29)</w:t>
                  </w:r>
                </w:p>
              </w:tc>
            </w:tr>
          </w:tbl>
          <w:p w14:paraId="55A10AF4" w14:textId="13C3F15B" w:rsidR="00886AE7" w:rsidRDefault="00886AE7" w:rsidP="003E4E79">
            <w:pPr>
              <w:pStyle w:val="NoSpacing"/>
              <w:rPr>
                <w:rFonts w:ascii="Century Gothic" w:hAnsi="Century Gothic"/>
                <w:b/>
                <w:sz w:val="20"/>
                <w:szCs w:val="20"/>
              </w:rPr>
            </w:pPr>
          </w:p>
          <w:p w14:paraId="5F0EF810" w14:textId="502D26A5" w:rsidR="00886AE7" w:rsidRDefault="00886AE7" w:rsidP="003E4E79">
            <w:pPr>
              <w:pStyle w:val="NoSpacing"/>
              <w:rPr>
                <w:rFonts w:ascii="Century Gothic" w:hAnsi="Century Gothic"/>
                <w:b/>
                <w:sz w:val="20"/>
                <w:szCs w:val="20"/>
              </w:rPr>
            </w:pPr>
            <w:r>
              <w:rPr>
                <w:rFonts w:ascii="Century Gothic" w:hAnsi="Century Gothic"/>
                <w:b/>
                <w:sz w:val="20"/>
                <w:szCs w:val="20"/>
              </w:rPr>
              <w:t>In Year 1</w:t>
            </w:r>
          </w:p>
          <w:tbl>
            <w:tblPr>
              <w:tblStyle w:val="TableGrid"/>
              <w:tblW w:w="3930" w:type="dxa"/>
              <w:tblLook w:val="04A0" w:firstRow="1" w:lastRow="0" w:firstColumn="1" w:lastColumn="0" w:noHBand="0" w:noVBand="1"/>
            </w:tblPr>
            <w:tblGrid>
              <w:gridCol w:w="2163"/>
              <w:gridCol w:w="1767"/>
            </w:tblGrid>
            <w:tr w:rsidR="00886AE7" w:rsidRPr="008E219A" w14:paraId="6DC7892B" w14:textId="77777777" w:rsidTr="00ED3388">
              <w:trPr>
                <w:trHeight w:val="294"/>
              </w:trPr>
              <w:tc>
                <w:tcPr>
                  <w:tcW w:w="3930" w:type="dxa"/>
                  <w:gridSpan w:val="2"/>
                  <w:shd w:val="clear" w:color="auto" w:fill="B6DDE8" w:themeFill="accent5" w:themeFillTint="66"/>
                </w:tcPr>
                <w:p w14:paraId="73CBD56C" w14:textId="55680CE8" w:rsidR="00886AE7" w:rsidRPr="008E219A" w:rsidRDefault="00886AE7" w:rsidP="009F5910">
                  <w:pPr>
                    <w:pStyle w:val="NoSpacing"/>
                    <w:rPr>
                      <w:rFonts w:ascii="Century Gothic" w:hAnsi="Century Gothic"/>
                      <w:sz w:val="16"/>
                      <w:szCs w:val="16"/>
                    </w:rPr>
                  </w:pPr>
                  <w:r>
                    <w:rPr>
                      <w:rFonts w:ascii="Century Gothic" w:hAnsi="Century Gothic"/>
                      <w:sz w:val="16"/>
                      <w:szCs w:val="16"/>
                    </w:rPr>
                    <w:t>Year 1</w:t>
                  </w:r>
                </w:p>
              </w:tc>
            </w:tr>
            <w:tr w:rsidR="00886AE7" w:rsidRPr="008E219A" w14:paraId="4CDFDDC5" w14:textId="77777777" w:rsidTr="00ED3388">
              <w:trPr>
                <w:trHeight w:val="294"/>
              </w:trPr>
              <w:tc>
                <w:tcPr>
                  <w:tcW w:w="2163" w:type="dxa"/>
                  <w:shd w:val="clear" w:color="auto" w:fill="B6DDE8" w:themeFill="accent5" w:themeFillTint="66"/>
                </w:tcPr>
                <w:p w14:paraId="1AE6170E" w14:textId="24464AFC" w:rsidR="00886AE7" w:rsidRPr="008E219A" w:rsidRDefault="00886AE7" w:rsidP="00FF6B0C">
                  <w:pPr>
                    <w:pStyle w:val="NoSpacing"/>
                    <w:rPr>
                      <w:rFonts w:ascii="Century Gothic" w:hAnsi="Century Gothic"/>
                      <w:sz w:val="16"/>
                      <w:szCs w:val="16"/>
                    </w:rPr>
                  </w:pPr>
                </w:p>
              </w:tc>
              <w:tc>
                <w:tcPr>
                  <w:tcW w:w="1767" w:type="dxa"/>
                  <w:shd w:val="clear" w:color="auto" w:fill="B6DDE8" w:themeFill="accent5" w:themeFillTint="66"/>
                </w:tcPr>
                <w:p w14:paraId="080F453D" w14:textId="35915A69" w:rsidR="00886AE7" w:rsidRPr="008E219A" w:rsidRDefault="00886AE7" w:rsidP="00FF6B0C">
                  <w:pPr>
                    <w:pStyle w:val="NoSpacing"/>
                    <w:rPr>
                      <w:rFonts w:ascii="Century Gothic" w:hAnsi="Century Gothic"/>
                      <w:sz w:val="16"/>
                      <w:szCs w:val="16"/>
                    </w:rPr>
                  </w:pPr>
                  <w:r w:rsidRPr="008E219A">
                    <w:rPr>
                      <w:rFonts w:ascii="Century Gothic" w:hAnsi="Century Gothic"/>
                      <w:sz w:val="16"/>
                      <w:szCs w:val="16"/>
                    </w:rPr>
                    <w:t>Pupil Premium</w:t>
                  </w:r>
                  <w:r>
                    <w:rPr>
                      <w:rFonts w:ascii="Century Gothic" w:hAnsi="Century Gothic"/>
                      <w:sz w:val="16"/>
                      <w:szCs w:val="16"/>
                    </w:rPr>
                    <w:t xml:space="preserve"> </w:t>
                  </w:r>
                  <w:r w:rsidR="00FF6B0C">
                    <w:rPr>
                      <w:rFonts w:ascii="Century Gothic" w:hAnsi="Century Gothic"/>
                      <w:sz w:val="16"/>
                      <w:szCs w:val="16"/>
                    </w:rPr>
                    <w:t>(21)</w:t>
                  </w:r>
                </w:p>
              </w:tc>
            </w:tr>
            <w:tr w:rsidR="00886AE7" w:rsidRPr="008E219A" w14:paraId="486BB162" w14:textId="77777777" w:rsidTr="00ED3388">
              <w:trPr>
                <w:trHeight w:val="234"/>
              </w:trPr>
              <w:tc>
                <w:tcPr>
                  <w:tcW w:w="2163" w:type="dxa"/>
                </w:tcPr>
                <w:p w14:paraId="434BB9A4" w14:textId="77777777" w:rsidR="00886AE7" w:rsidRPr="008E219A" w:rsidRDefault="00886AE7" w:rsidP="009F5910">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1767" w:type="dxa"/>
                </w:tcPr>
                <w:p w14:paraId="4B1D91B5" w14:textId="6657BDC3" w:rsidR="00886AE7" w:rsidRPr="008E219A" w:rsidRDefault="00C61C6F" w:rsidP="009F5910">
                  <w:pPr>
                    <w:pStyle w:val="NoSpacing"/>
                    <w:rPr>
                      <w:rFonts w:ascii="Century Gothic" w:hAnsi="Century Gothic"/>
                      <w:sz w:val="16"/>
                      <w:szCs w:val="16"/>
                    </w:rPr>
                  </w:pPr>
                  <w:r>
                    <w:rPr>
                      <w:rFonts w:ascii="Century Gothic" w:hAnsi="Century Gothic"/>
                      <w:sz w:val="16"/>
                      <w:szCs w:val="16"/>
                    </w:rPr>
                    <w:t>86% (18)</w:t>
                  </w:r>
                </w:p>
              </w:tc>
            </w:tr>
            <w:tr w:rsidR="00C61C6F" w:rsidRPr="008E219A" w14:paraId="24A359C5" w14:textId="77777777" w:rsidTr="00ED3388">
              <w:trPr>
                <w:trHeight w:val="256"/>
              </w:trPr>
              <w:tc>
                <w:tcPr>
                  <w:tcW w:w="2163" w:type="dxa"/>
                </w:tcPr>
                <w:p w14:paraId="6680D444" w14:textId="77777777" w:rsidR="00C61C6F" w:rsidRPr="008E219A" w:rsidRDefault="00C61C6F" w:rsidP="00C61C6F">
                  <w:pPr>
                    <w:pStyle w:val="NoSpacing"/>
                    <w:rPr>
                      <w:rFonts w:ascii="Century Gothic" w:hAnsi="Century Gothic"/>
                      <w:sz w:val="16"/>
                      <w:szCs w:val="16"/>
                    </w:rPr>
                  </w:pPr>
                  <w:r w:rsidRPr="008E219A">
                    <w:rPr>
                      <w:rFonts w:ascii="Century Gothic" w:hAnsi="Century Gothic"/>
                      <w:sz w:val="16"/>
                      <w:szCs w:val="16"/>
                    </w:rPr>
                    <w:t>Expected and above in Writing</w:t>
                  </w:r>
                </w:p>
              </w:tc>
              <w:tc>
                <w:tcPr>
                  <w:tcW w:w="1767" w:type="dxa"/>
                </w:tcPr>
                <w:p w14:paraId="775C2278" w14:textId="6F522E68" w:rsidR="00C61C6F" w:rsidRPr="008E219A" w:rsidRDefault="00C61C6F" w:rsidP="00C61C6F">
                  <w:pPr>
                    <w:pStyle w:val="NoSpacing"/>
                    <w:rPr>
                      <w:rFonts w:ascii="Century Gothic" w:hAnsi="Century Gothic"/>
                      <w:sz w:val="16"/>
                      <w:szCs w:val="16"/>
                    </w:rPr>
                  </w:pPr>
                  <w:r>
                    <w:rPr>
                      <w:rFonts w:ascii="Century Gothic" w:hAnsi="Century Gothic"/>
                      <w:sz w:val="16"/>
                      <w:szCs w:val="16"/>
                    </w:rPr>
                    <w:t>86% (18)</w:t>
                  </w:r>
                </w:p>
              </w:tc>
            </w:tr>
            <w:tr w:rsidR="00C61C6F" w:rsidRPr="008E219A" w14:paraId="1E55E355" w14:textId="77777777" w:rsidTr="00ED3388">
              <w:trPr>
                <w:trHeight w:val="263"/>
              </w:trPr>
              <w:tc>
                <w:tcPr>
                  <w:tcW w:w="2163" w:type="dxa"/>
                </w:tcPr>
                <w:p w14:paraId="29B79DEE" w14:textId="77777777" w:rsidR="00C61C6F" w:rsidRPr="008E219A" w:rsidRDefault="00C61C6F" w:rsidP="00C61C6F">
                  <w:pPr>
                    <w:pStyle w:val="NoSpacing"/>
                    <w:rPr>
                      <w:rFonts w:ascii="Century Gothic" w:hAnsi="Century Gothic"/>
                      <w:sz w:val="16"/>
                      <w:szCs w:val="16"/>
                    </w:rPr>
                  </w:pPr>
                  <w:r w:rsidRPr="008E219A">
                    <w:rPr>
                      <w:rFonts w:ascii="Century Gothic" w:hAnsi="Century Gothic"/>
                      <w:sz w:val="16"/>
                      <w:szCs w:val="16"/>
                    </w:rPr>
                    <w:t xml:space="preserve">Expected and above in </w:t>
                  </w:r>
                  <w:proofErr w:type="spellStart"/>
                  <w:r w:rsidRPr="008E219A">
                    <w:rPr>
                      <w:rFonts w:ascii="Century Gothic" w:hAnsi="Century Gothic"/>
                      <w:sz w:val="16"/>
                      <w:szCs w:val="16"/>
                    </w:rPr>
                    <w:t>Maths</w:t>
                  </w:r>
                  <w:proofErr w:type="spellEnd"/>
                </w:p>
              </w:tc>
              <w:tc>
                <w:tcPr>
                  <w:tcW w:w="1767" w:type="dxa"/>
                </w:tcPr>
                <w:p w14:paraId="04327241" w14:textId="26A9860F" w:rsidR="00C61C6F" w:rsidRPr="008E219A" w:rsidRDefault="00C61C6F" w:rsidP="00C61C6F">
                  <w:pPr>
                    <w:pStyle w:val="NoSpacing"/>
                    <w:rPr>
                      <w:rFonts w:ascii="Century Gothic" w:hAnsi="Century Gothic"/>
                      <w:sz w:val="16"/>
                      <w:szCs w:val="16"/>
                    </w:rPr>
                  </w:pPr>
                  <w:r>
                    <w:rPr>
                      <w:rFonts w:ascii="Century Gothic" w:hAnsi="Century Gothic"/>
                      <w:sz w:val="16"/>
                      <w:szCs w:val="16"/>
                    </w:rPr>
                    <w:t>81% (17/21)</w:t>
                  </w:r>
                </w:p>
              </w:tc>
            </w:tr>
          </w:tbl>
          <w:p w14:paraId="6B9B2E92" w14:textId="77777777" w:rsidR="00886AE7" w:rsidRDefault="00886AE7" w:rsidP="003E4E79">
            <w:pPr>
              <w:pStyle w:val="NoSpacing"/>
              <w:rPr>
                <w:rFonts w:ascii="Century Gothic" w:hAnsi="Century Gothic"/>
                <w:b/>
                <w:sz w:val="20"/>
                <w:szCs w:val="20"/>
              </w:rPr>
            </w:pPr>
          </w:p>
          <w:p w14:paraId="4F1688F8" w14:textId="651D0F41" w:rsidR="00886AE7" w:rsidRDefault="00886AE7" w:rsidP="00886AE7">
            <w:pPr>
              <w:pStyle w:val="NoSpacing"/>
              <w:rPr>
                <w:rFonts w:ascii="Century Gothic" w:hAnsi="Century Gothic"/>
                <w:b/>
                <w:sz w:val="20"/>
                <w:szCs w:val="20"/>
              </w:rPr>
            </w:pPr>
            <w:r w:rsidRPr="008E219A">
              <w:rPr>
                <w:rFonts w:ascii="Century Gothic" w:hAnsi="Century Gothic"/>
                <w:b/>
                <w:sz w:val="20"/>
                <w:szCs w:val="20"/>
              </w:rPr>
              <w:t xml:space="preserve">End of Key Stage 1 </w:t>
            </w:r>
            <w:r>
              <w:rPr>
                <w:rFonts w:ascii="Century Gothic" w:hAnsi="Century Gothic"/>
                <w:b/>
                <w:sz w:val="20"/>
                <w:szCs w:val="20"/>
              </w:rPr>
              <w:t xml:space="preserve"> Year 2</w:t>
            </w:r>
          </w:p>
          <w:p w14:paraId="2E917094" w14:textId="77777777" w:rsidR="00886AE7" w:rsidRPr="003E4E79" w:rsidRDefault="00886AE7" w:rsidP="00886AE7">
            <w:pPr>
              <w:pStyle w:val="NoSpacing"/>
              <w:rPr>
                <w:rFonts w:ascii="Century Gothic" w:hAnsi="Century Gothic"/>
                <w:b/>
                <w:sz w:val="20"/>
                <w:szCs w:val="20"/>
              </w:rPr>
            </w:pPr>
            <w:r>
              <w:rPr>
                <w:rFonts w:ascii="Century Gothic" w:hAnsi="Century Gothic"/>
                <w:b/>
                <w:sz w:val="20"/>
                <w:szCs w:val="20"/>
              </w:rPr>
              <w:t>E</w:t>
            </w:r>
            <w:r w:rsidRPr="008E219A">
              <w:rPr>
                <w:rFonts w:ascii="Century Gothic" w:hAnsi="Century Gothic"/>
                <w:b/>
                <w:sz w:val="20"/>
                <w:szCs w:val="20"/>
              </w:rPr>
              <w:t xml:space="preserve">xpectations in Reading, Writing and </w:t>
            </w:r>
            <w:proofErr w:type="spellStart"/>
            <w:r w:rsidRPr="008E219A">
              <w:rPr>
                <w:rFonts w:ascii="Century Gothic" w:hAnsi="Century Gothic"/>
                <w:b/>
                <w:sz w:val="20"/>
                <w:szCs w:val="20"/>
              </w:rPr>
              <w:t>Maths</w:t>
            </w:r>
            <w:proofErr w:type="spellEnd"/>
          </w:p>
          <w:tbl>
            <w:tblPr>
              <w:tblStyle w:val="TableGrid"/>
              <w:tblW w:w="3930" w:type="dxa"/>
              <w:tblLook w:val="04A0" w:firstRow="1" w:lastRow="0" w:firstColumn="1" w:lastColumn="0" w:noHBand="0" w:noVBand="1"/>
            </w:tblPr>
            <w:tblGrid>
              <w:gridCol w:w="2163"/>
              <w:gridCol w:w="1767"/>
            </w:tblGrid>
            <w:tr w:rsidR="00886AE7" w:rsidRPr="008E219A" w14:paraId="51CF7BD7" w14:textId="77777777" w:rsidTr="00ED3388">
              <w:trPr>
                <w:trHeight w:val="294"/>
              </w:trPr>
              <w:tc>
                <w:tcPr>
                  <w:tcW w:w="2163" w:type="dxa"/>
                  <w:shd w:val="clear" w:color="auto" w:fill="B6DDE8" w:themeFill="accent5" w:themeFillTint="66"/>
                </w:tcPr>
                <w:p w14:paraId="1C98B97B" w14:textId="37B75B0C" w:rsidR="00886AE7" w:rsidRPr="008E219A" w:rsidRDefault="00886AE7" w:rsidP="00886AE7">
                  <w:pPr>
                    <w:pStyle w:val="NoSpacing"/>
                    <w:rPr>
                      <w:rFonts w:ascii="Century Gothic" w:hAnsi="Century Gothic"/>
                      <w:sz w:val="16"/>
                      <w:szCs w:val="16"/>
                    </w:rPr>
                  </w:pPr>
                </w:p>
              </w:tc>
              <w:tc>
                <w:tcPr>
                  <w:tcW w:w="1767" w:type="dxa"/>
                  <w:shd w:val="clear" w:color="auto" w:fill="B6DDE8" w:themeFill="accent5" w:themeFillTint="66"/>
                </w:tcPr>
                <w:p w14:paraId="2A1063C0"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Pupil Premium (31)</w:t>
                  </w:r>
                </w:p>
              </w:tc>
            </w:tr>
            <w:tr w:rsidR="00886AE7" w:rsidRPr="008E219A" w14:paraId="35EA4C2A" w14:textId="77777777" w:rsidTr="00ED3388">
              <w:trPr>
                <w:trHeight w:val="234"/>
              </w:trPr>
              <w:tc>
                <w:tcPr>
                  <w:tcW w:w="2163" w:type="dxa"/>
                </w:tcPr>
                <w:p w14:paraId="1FCEBEB3"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1767" w:type="dxa"/>
                </w:tcPr>
                <w:p w14:paraId="59769977"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71% (22/31)</w:t>
                  </w:r>
                </w:p>
              </w:tc>
            </w:tr>
            <w:tr w:rsidR="00886AE7" w:rsidRPr="008E219A" w14:paraId="3FF675ED" w14:textId="77777777" w:rsidTr="00ED3388">
              <w:trPr>
                <w:trHeight w:val="256"/>
              </w:trPr>
              <w:tc>
                <w:tcPr>
                  <w:tcW w:w="2163" w:type="dxa"/>
                </w:tcPr>
                <w:p w14:paraId="7878AA3E"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Expected and above in Writing</w:t>
                  </w:r>
                </w:p>
              </w:tc>
              <w:tc>
                <w:tcPr>
                  <w:tcW w:w="1767" w:type="dxa"/>
                </w:tcPr>
                <w:p w14:paraId="4827F533"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61.3% (19/31)</w:t>
                  </w:r>
                </w:p>
              </w:tc>
            </w:tr>
            <w:tr w:rsidR="00886AE7" w:rsidRPr="008E219A" w14:paraId="6C69AEF6" w14:textId="77777777" w:rsidTr="00ED3388">
              <w:trPr>
                <w:trHeight w:val="263"/>
              </w:trPr>
              <w:tc>
                <w:tcPr>
                  <w:tcW w:w="2163" w:type="dxa"/>
                </w:tcPr>
                <w:p w14:paraId="6D16DB1D"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 xml:space="preserve">Expected and above in </w:t>
                  </w:r>
                  <w:proofErr w:type="spellStart"/>
                  <w:r w:rsidRPr="008E219A">
                    <w:rPr>
                      <w:rFonts w:ascii="Century Gothic" w:hAnsi="Century Gothic"/>
                      <w:sz w:val="16"/>
                      <w:szCs w:val="16"/>
                    </w:rPr>
                    <w:t>Maths</w:t>
                  </w:r>
                  <w:proofErr w:type="spellEnd"/>
                </w:p>
              </w:tc>
              <w:tc>
                <w:tcPr>
                  <w:tcW w:w="1767" w:type="dxa"/>
                </w:tcPr>
                <w:p w14:paraId="20E0D575"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58.1% (18)</w:t>
                  </w:r>
                </w:p>
              </w:tc>
            </w:tr>
          </w:tbl>
          <w:p w14:paraId="03BB79DC" w14:textId="77777777" w:rsidR="00886AE7" w:rsidRDefault="00886AE7" w:rsidP="003E4E79">
            <w:pPr>
              <w:pStyle w:val="NoSpacing"/>
              <w:rPr>
                <w:rFonts w:ascii="Century Gothic" w:hAnsi="Century Gothic"/>
                <w:b/>
                <w:sz w:val="20"/>
                <w:szCs w:val="20"/>
              </w:rPr>
            </w:pPr>
          </w:p>
          <w:p w14:paraId="6170C5A5" w14:textId="77777777" w:rsidR="00886AE7" w:rsidRDefault="00886AE7" w:rsidP="003E4E79">
            <w:pPr>
              <w:pStyle w:val="NoSpacing"/>
              <w:rPr>
                <w:rFonts w:ascii="Century Gothic" w:hAnsi="Century Gothic"/>
                <w:b/>
                <w:sz w:val="20"/>
                <w:szCs w:val="20"/>
              </w:rPr>
            </w:pPr>
          </w:p>
          <w:p w14:paraId="4C5F1EA5" w14:textId="77777777" w:rsidR="00886AE7" w:rsidRDefault="00886AE7" w:rsidP="003E4E79">
            <w:pPr>
              <w:pStyle w:val="NoSpacing"/>
              <w:rPr>
                <w:rFonts w:ascii="Century Gothic" w:hAnsi="Century Gothic"/>
                <w:b/>
                <w:sz w:val="20"/>
                <w:szCs w:val="20"/>
              </w:rPr>
            </w:pPr>
          </w:p>
          <w:p w14:paraId="2898BB3D" w14:textId="77777777" w:rsidR="00886AE7" w:rsidRPr="00886AE7" w:rsidRDefault="00886AE7" w:rsidP="00886AE7">
            <w:pPr>
              <w:pStyle w:val="NoSpacing"/>
              <w:rPr>
                <w:rFonts w:ascii="Century Gothic" w:hAnsi="Century Gothic"/>
                <w:b/>
                <w:sz w:val="20"/>
                <w:szCs w:val="20"/>
              </w:rPr>
            </w:pPr>
            <w:r w:rsidRPr="00886AE7">
              <w:rPr>
                <w:rFonts w:ascii="Century Gothic" w:hAnsi="Century Gothic"/>
                <w:b/>
                <w:sz w:val="20"/>
                <w:szCs w:val="20"/>
              </w:rPr>
              <w:t>In year 3</w:t>
            </w:r>
          </w:p>
          <w:tbl>
            <w:tblPr>
              <w:tblStyle w:val="TableGrid"/>
              <w:tblW w:w="3930" w:type="dxa"/>
              <w:tblLook w:val="04A0" w:firstRow="1" w:lastRow="0" w:firstColumn="1" w:lastColumn="0" w:noHBand="0" w:noVBand="1"/>
            </w:tblPr>
            <w:tblGrid>
              <w:gridCol w:w="2163"/>
              <w:gridCol w:w="1767"/>
            </w:tblGrid>
            <w:tr w:rsidR="00886AE7" w:rsidRPr="008E219A" w14:paraId="59E0AB64" w14:textId="77777777" w:rsidTr="00ED3388">
              <w:trPr>
                <w:trHeight w:val="294"/>
              </w:trPr>
              <w:tc>
                <w:tcPr>
                  <w:tcW w:w="3930" w:type="dxa"/>
                  <w:gridSpan w:val="2"/>
                  <w:shd w:val="clear" w:color="auto" w:fill="B6DDE8" w:themeFill="accent5" w:themeFillTint="66"/>
                </w:tcPr>
                <w:p w14:paraId="0653DA0C" w14:textId="77777777" w:rsidR="00886AE7" w:rsidRPr="008E219A" w:rsidRDefault="00886AE7" w:rsidP="00886AE7">
                  <w:pPr>
                    <w:pStyle w:val="NoSpacing"/>
                    <w:rPr>
                      <w:rFonts w:ascii="Century Gothic" w:hAnsi="Century Gothic"/>
                      <w:sz w:val="16"/>
                      <w:szCs w:val="16"/>
                    </w:rPr>
                  </w:pPr>
                  <w:r>
                    <w:rPr>
                      <w:rFonts w:ascii="Century Gothic" w:hAnsi="Century Gothic"/>
                      <w:sz w:val="16"/>
                      <w:szCs w:val="16"/>
                    </w:rPr>
                    <w:t>Year 3</w:t>
                  </w:r>
                </w:p>
              </w:tc>
            </w:tr>
            <w:tr w:rsidR="00886AE7" w:rsidRPr="008E219A" w14:paraId="223EF358" w14:textId="77777777" w:rsidTr="00ED3388">
              <w:trPr>
                <w:trHeight w:val="294"/>
              </w:trPr>
              <w:tc>
                <w:tcPr>
                  <w:tcW w:w="2163" w:type="dxa"/>
                  <w:shd w:val="clear" w:color="auto" w:fill="B6DDE8" w:themeFill="accent5" w:themeFillTint="66"/>
                </w:tcPr>
                <w:p w14:paraId="1B1BFB8A" w14:textId="102CA95D" w:rsidR="00886AE7" w:rsidRPr="008E219A" w:rsidRDefault="00886AE7" w:rsidP="00886AE7">
                  <w:pPr>
                    <w:pStyle w:val="NoSpacing"/>
                    <w:rPr>
                      <w:rFonts w:ascii="Century Gothic" w:hAnsi="Century Gothic"/>
                      <w:sz w:val="16"/>
                      <w:szCs w:val="16"/>
                    </w:rPr>
                  </w:pPr>
                </w:p>
              </w:tc>
              <w:tc>
                <w:tcPr>
                  <w:tcW w:w="1767" w:type="dxa"/>
                  <w:shd w:val="clear" w:color="auto" w:fill="B6DDE8" w:themeFill="accent5" w:themeFillTint="66"/>
                </w:tcPr>
                <w:p w14:paraId="1B8D994E"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Pupil Premium</w:t>
                  </w:r>
                  <w:r>
                    <w:rPr>
                      <w:rFonts w:ascii="Century Gothic" w:hAnsi="Century Gothic"/>
                      <w:sz w:val="16"/>
                      <w:szCs w:val="16"/>
                    </w:rPr>
                    <w:t xml:space="preserve"> (34</w:t>
                  </w:r>
                  <w:r w:rsidRPr="008E219A">
                    <w:rPr>
                      <w:rFonts w:ascii="Century Gothic" w:hAnsi="Century Gothic"/>
                      <w:sz w:val="16"/>
                      <w:szCs w:val="16"/>
                    </w:rPr>
                    <w:t>)</w:t>
                  </w:r>
                </w:p>
              </w:tc>
            </w:tr>
            <w:tr w:rsidR="00886AE7" w:rsidRPr="008E219A" w14:paraId="1677B8DD" w14:textId="77777777" w:rsidTr="00ED3388">
              <w:trPr>
                <w:trHeight w:val="234"/>
              </w:trPr>
              <w:tc>
                <w:tcPr>
                  <w:tcW w:w="2163" w:type="dxa"/>
                </w:tcPr>
                <w:p w14:paraId="640A3EAC"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1767" w:type="dxa"/>
                </w:tcPr>
                <w:p w14:paraId="7813462A" w14:textId="12ECC033" w:rsidR="00886AE7" w:rsidRPr="008E219A" w:rsidRDefault="009F5910" w:rsidP="00886AE7">
                  <w:pPr>
                    <w:pStyle w:val="NoSpacing"/>
                    <w:rPr>
                      <w:rFonts w:ascii="Century Gothic" w:hAnsi="Century Gothic"/>
                      <w:sz w:val="16"/>
                      <w:szCs w:val="16"/>
                    </w:rPr>
                  </w:pPr>
                  <w:r>
                    <w:rPr>
                      <w:rFonts w:ascii="Century Gothic" w:hAnsi="Century Gothic"/>
                      <w:sz w:val="16"/>
                      <w:szCs w:val="16"/>
                    </w:rPr>
                    <w:t>71% (24)</w:t>
                  </w:r>
                </w:p>
              </w:tc>
            </w:tr>
            <w:tr w:rsidR="00886AE7" w:rsidRPr="008E219A" w14:paraId="078DF32D" w14:textId="77777777" w:rsidTr="00ED3388">
              <w:trPr>
                <w:trHeight w:val="256"/>
              </w:trPr>
              <w:tc>
                <w:tcPr>
                  <w:tcW w:w="2163" w:type="dxa"/>
                </w:tcPr>
                <w:p w14:paraId="09FBB6A7"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Expected and above in Writing</w:t>
                  </w:r>
                </w:p>
              </w:tc>
              <w:tc>
                <w:tcPr>
                  <w:tcW w:w="1767" w:type="dxa"/>
                </w:tcPr>
                <w:p w14:paraId="189AD945" w14:textId="1B2B2BED" w:rsidR="00886AE7" w:rsidRPr="008E219A" w:rsidRDefault="009F5910" w:rsidP="00886AE7">
                  <w:pPr>
                    <w:pStyle w:val="NoSpacing"/>
                    <w:rPr>
                      <w:rFonts w:ascii="Century Gothic" w:hAnsi="Century Gothic"/>
                      <w:sz w:val="16"/>
                      <w:szCs w:val="16"/>
                    </w:rPr>
                  </w:pPr>
                  <w:r>
                    <w:rPr>
                      <w:rFonts w:ascii="Century Gothic" w:hAnsi="Century Gothic"/>
                      <w:sz w:val="16"/>
                      <w:szCs w:val="16"/>
                    </w:rPr>
                    <w:t>62% (21)</w:t>
                  </w:r>
                </w:p>
              </w:tc>
            </w:tr>
            <w:tr w:rsidR="00886AE7" w:rsidRPr="008E219A" w14:paraId="76424683" w14:textId="77777777" w:rsidTr="00ED3388">
              <w:trPr>
                <w:trHeight w:val="263"/>
              </w:trPr>
              <w:tc>
                <w:tcPr>
                  <w:tcW w:w="2163" w:type="dxa"/>
                </w:tcPr>
                <w:p w14:paraId="6BB6C748" w14:textId="77777777" w:rsidR="00886AE7" w:rsidRPr="008E219A" w:rsidRDefault="00886AE7" w:rsidP="00886AE7">
                  <w:pPr>
                    <w:pStyle w:val="NoSpacing"/>
                    <w:rPr>
                      <w:rFonts w:ascii="Century Gothic" w:hAnsi="Century Gothic"/>
                      <w:sz w:val="16"/>
                      <w:szCs w:val="16"/>
                    </w:rPr>
                  </w:pPr>
                  <w:r w:rsidRPr="008E219A">
                    <w:rPr>
                      <w:rFonts w:ascii="Century Gothic" w:hAnsi="Century Gothic"/>
                      <w:sz w:val="16"/>
                      <w:szCs w:val="16"/>
                    </w:rPr>
                    <w:t xml:space="preserve">Expected and above in </w:t>
                  </w:r>
                  <w:proofErr w:type="spellStart"/>
                  <w:r w:rsidRPr="008E219A">
                    <w:rPr>
                      <w:rFonts w:ascii="Century Gothic" w:hAnsi="Century Gothic"/>
                      <w:sz w:val="16"/>
                      <w:szCs w:val="16"/>
                    </w:rPr>
                    <w:t>Maths</w:t>
                  </w:r>
                  <w:proofErr w:type="spellEnd"/>
                </w:p>
              </w:tc>
              <w:tc>
                <w:tcPr>
                  <w:tcW w:w="1767" w:type="dxa"/>
                </w:tcPr>
                <w:p w14:paraId="5E080F5D" w14:textId="47F30130" w:rsidR="00886AE7" w:rsidRPr="008E219A" w:rsidRDefault="009F5910" w:rsidP="00886AE7">
                  <w:pPr>
                    <w:pStyle w:val="NoSpacing"/>
                    <w:rPr>
                      <w:rFonts w:ascii="Century Gothic" w:hAnsi="Century Gothic"/>
                      <w:sz w:val="16"/>
                      <w:szCs w:val="16"/>
                    </w:rPr>
                  </w:pPr>
                  <w:r>
                    <w:rPr>
                      <w:rFonts w:ascii="Century Gothic" w:hAnsi="Century Gothic"/>
                      <w:sz w:val="16"/>
                      <w:szCs w:val="16"/>
                    </w:rPr>
                    <w:t>74% (25)</w:t>
                  </w:r>
                </w:p>
              </w:tc>
            </w:tr>
          </w:tbl>
          <w:p w14:paraId="29BF2B54" w14:textId="32F63632" w:rsidR="00886AE7" w:rsidRDefault="00886AE7" w:rsidP="003E4E79">
            <w:pPr>
              <w:pStyle w:val="NoSpacing"/>
              <w:rPr>
                <w:rFonts w:ascii="Century Gothic" w:hAnsi="Century Gothic"/>
                <w:b/>
                <w:sz w:val="20"/>
                <w:szCs w:val="20"/>
              </w:rPr>
            </w:pPr>
          </w:p>
          <w:p w14:paraId="5C1C6154" w14:textId="3E13C111" w:rsidR="00886AE7" w:rsidRDefault="007369A7" w:rsidP="003E4E79">
            <w:pPr>
              <w:pStyle w:val="NoSpacing"/>
              <w:rPr>
                <w:rFonts w:ascii="Century Gothic" w:hAnsi="Century Gothic"/>
                <w:b/>
              </w:rPr>
            </w:pPr>
            <w:r w:rsidRPr="00E961B7">
              <w:rPr>
                <w:rFonts w:ascii="Century Gothic" w:hAnsi="Century Gothic"/>
                <w:b/>
                <w:sz w:val="20"/>
                <w:szCs w:val="20"/>
              </w:rPr>
              <w:t>Y1</w:t>
            </w:r>
            <w:r w:rsidRPr="008E219A">
              <w:rPr>
                <w:rFonts w:ascii="Century Gothic" w:hAnsi="Century Gothic"/>
                <w:sz w:val="20"/>
                <w:szCs w:val="20"/>
              </w:rPr>
              <w:t xml:space="preserve"> </w:t>
            </w:r>
            <w:r w:rsidR="00DB2A1C" w:rsidRPr="008E219A">
              <w:rPr>
                <w:rFonts w:ascii="Century Gothic" w:hAnsi="Century Gothic"/>
                <w:b/>
              </w:rPr>
              <w:t>P</w:t>
            </w:r>
            <w:r w:rsidRPr="008E219A">
              <w:rPr>
                <w:rFonts w:ascii="Century Gothic" w:hAnsi="Century Gothic"/>
                <w:b/>
              </w:rPr>
              <w:t>honics</w:t>
            </w:r>
          </w:p>
          <w:tbl>
            <w:tblPr>
              <w:tblStyle w:val="TableGrid"/>
              <w:tblW w:w="4016" w:type="dxa"/>
              <w:tblLook w:val="04A0" w:firstRow="1" w:lastRow="0" w:firstColumn="1" w:lastColumn="0" w:noHBand="0" w:noVBand="1"/>
            </w:tblPr>
            <w:tblGrid>
              <w:gridCol w:w="1936"/>
              <w:gridCol w:w="2080"/>
            </w:tblGrid>
            <w:tr w:rsidR="003E4E79" w:rsidRPr="00825948" w14:paraId="6E8C9612" w14:textId="77777777" w:rsidTr="00886AE7">
              <w:trPr>
                <w:trHeight w:val="251"/>
              </w:trPr>
              <w:tc>
                <w:tcPr>
                  <w:tcW w:w="4016" w:type="dxa"/>
                  <w:gridSpan w:val="2"/>
                  <w:shd w:val="clear" w:color="auto" w:fill="92CDDC" w:themeFill="accent5" w:themeFillTint="99"/>
                </w:tcPr>
                <w:p w14:paraId="0F3B3C7F" w14:textId="7570ED70" w:rsidR="003E4E79" w:rsidRPr="003E4E79" w:rsidRDefault="003E4E79" w:rsidP="003E4E79">
                  <w:pPr>
                    <w:jc w:val="center"/>
                    <w:rPr>
                      <w:rFonts w:ascii="Century Gothic" w:hAnsi="Century Gothic"/>
                      <w:sz w:val="16"/>
                      <w:szCs w:val="16"/>
                    </w:rPr>
                  </w:pPr>
                  <w:r w:rsidRPr="003E4E79">
                    <w:rPr>
                      <w:rFonts w:ascii="Century Gothic" w:hAnsi="Century Gothic"/>
                      <w:sz w:val="16"/>
                      <w:szCs w:val="16"/>
                    </w:rPr>
                    <w:t>Phonics</w:t>
                  </w:r>
                  <w:r w:rsidR="00FF6B0C">
                    <w:rPr>
                      <w:rFonts w:ascii="Century Gothic" w:hAnsi="Century Gothic"/>
                      <w:sz w:val="16"/>
                      <w:szCs w:val="16"/>
                    </w:rPr>
                    <w:t xml:space="preserve"> (21 PP)</w:t>
                  </w:r>
                </w:p>
              </w:tc>
            </w:tr>
            <w:tr w:rsidR="003E4E79" w:rsidRPr="00825948" w14:paraId="67D0E0AB" w14:textId="77777777" w:rsidTr="00886AE7">
              <w:trPr>
                <w:trHeight w:val="251"/>
              </w:trPr>
              <w:tc>
                <w:tcPr>
                  <w:tcW w:w="1936" w:type="dxa"/>
                  <w:shd w:val="clear" w:color="auto" w:fill="92CDDC" w:themeFill="accent5" w:themeFillTint="99"/>
                </w:tcPr>
                <w:p w14:paraId="22662AC0" w14:textId="77777777" w:rsidR="003E4E79" w:rsidRPr="003E4E79" w:rsidRDefault="003E4E79" w:rsidP="003E4E79">
                  <w:pPr>
                    <w:jc w:val="center"/>
                    <w:rPr>
                      <w:rFonts w:ascii="Century Gothic" w:hAnsi="Century Gothic"/>
                      <w:sz w:val="16"/>
                      <w:szCs w:val="16"/>
                    </w:rPr>
                  </w:pPr>
                  <w:r w:rsidRPr="003E4E79">
                    <w:rPr>
                      <w:rFonts w:ascii="Century Gothic" w:hAnsi="Century Gothic"/>
                      <w:sz w:val="16"/>
                      <w:szCs w:val="16"/>
                    </w:rPr>
                    <w:t>PPG</w:t>
                  </w:r>
                </w:p>
              </w:tc>
              <w:tc>
                <w:tcPr>
                  <w:tcW w:w="2080" w:type="dxa"/>
                  <w:shd w:val="clear" w:color="auto" w:fill="92CDDC" w:themeFill="accent5" w:themeFillTint="99"/>
                </w:tcPr>
                <w:p w14:paraId="4482C51E" w14:textId="77777777" w:rsidR="003E4E79" w:rsidRPr="003E4E79" w:rsidRDefault="003E4E79" w:rsidP="003E4E79">
                  <w:pPr>
                    <w:jc w:val="center"/>
                    <w:rPr>
                      <w:rFonts w:ascii="Century Gothic" w:hAnsi="Century Gothic"/>
                      <w:sz w:val="16"/>
                      <w:szCs w:val="16"/>
                    </w:rPr>
                  </w:pPr>
                  <w:r w:rsidRPr="003E4E79">
                    <w:rPr>
                      <w:rFonts w:ascii="Century Gothic" w:hAnsi="Century Gothic"/>
                      <w:sz w:val="16"/>
                      <w:szCs w:val="16"/>
                    </w:rPr>
                    <w:t>Non PPG</w:t>
                  </w:r>
                </w:p>
              </w:tc>
            </w:tr>
            <w:tr w:rsidR="003E4E79" w:rsidRPr="00825948" w14:paraId="07928BC3" w14:textId="77777777" w:rsidTr="00886AE7">
              <w:trPr>
                <w:trHeight w:val="262"/>
              </w:trPr>
              <w:tc>
                <w:tcPr>
                  <w:tcW w:w="1936" w:type="dxa"/>
                </w:tcPr>
                <w:p w14:paraId="5347F8FB" w14:textId="77777777" w:rsidR="003E4E79" w:rsidRPr="003E4E79" w:rsidRDefault="003E4E79" w:rsidP="003E4E79">
                  <w:pPr>
                    <w:jc w:val="center"/>
                    <w:rPr>
                      <w:rFonts w:ascii="Century Gothic" w:hAnsi="Century Gothic"/>
                      <w:sz w:val="16"/>
                      <w:szCs w:val="16"/>
                    </w:rPr>
                  </w:pPr>
                  <w:r w:rsidRPr="003E4E79">
                    <w:rPr>
                      <w:rFonts w:ascii="Century Gothic" w:hAnsi="Century Gothic"/>
                      <w:sz w:val="16"/>
                      <w:szCs w:val="16"/>
                    </w:rPr>
                    <w:t>85.7% (18/21 )</w:t>
                  </w:r>
                </w:p>
              </w:tc>
              <w:tc>
                <w:tcPr>
                  <w:tcW w:w="2080" w:type="dxa"/>
                </w:tcPr>
                <w:p w14:paraId="0B278E80" w14:textId="77777777" w:rsidR="003E4E79" w:rsidRPr="003E4E79" w:rsidRDefault="003E4E79" w:rsidP="003E4E79">
                  <w:pPr>
                    <w:rPr>
                      <w:rFonts w:ascii="Century Gothic" w:hAnsi="Century Gothic"/>
                      <w:sz w:val="16"/>
                      <w:szCs w:val="16"/>
                    </w:rPr>
                  </w:pPr>
                  <w:r w:rsidRPr="003E4E79">
                    <w:rPr>
                      <w:rFonts w:ascii="Century Gothic" w:hAnsi="Century Gothic"/>
                      <w:sz w:val="16"/>
                      <w:szCs w:val="16"/>
                    </w:rPr>
                    <w:t>81.1% (30/37 )</w:t>
                  </w:r>
                </w:p>
              </w:tc>
            </w:tr>
          </w:tbl>
          <w:p w14:paraId="16656187" w14:textId="4CF3800B" w:rsidR="00483389" w:rsidRPr="008E219A" w:rsidRDefault="00483389" w:rsidP="006348DC">
            <w:pPr>
              <w:pStyle w:val="NoSpacing"/>
              <w:rPr>
                <w:rFonts w:ascii="Century Gothic" w:hAnsi="Century Gothic"/>
                <w:sz w:val="20"/>
                <w:szCs w:val="20"/>
              </w:rPr>
            </w:pPr>
          </w:p>
          <w:p w14:paraId="4C199AD7" w14:textId="6DE0D431" w:rsidR="00B11764" w:rsidRPr="008E219A" w:rsidRDefault="00D63546" w:rsidP="004F6F10">
            <w:pPr>
              <w:pStyle w:val="NoSpacing"/>
              <w:rPr>
                <w:rFonts w:ascii="Century Gothic" w:hAnsi="Century Gothic"/>
                <w:sz w:val="20"/>
                <w:szCs w:val="20"/>
              </w:rPr>
            </w:pPr>
            <w:r>
              <w:rPr>
                <w:rFonts w:ascii="Century Gothic" w:hAnsi="Century Gothic"/>
                <w:sz w:val="20"/>
                <w:szCs w:val="20"/>
              </w:rPr>
              <w:t>Please see Appendices for further breakdown of results</w:t>
            </w:r>
          </w:p>
        </w:tc>
      </w:tr>
      <w:tr w:rsidR="00931151" w:rsidRPr="006348DC" w14:paraId="35FEF08B" w14:textId="77777777" w:rsidTr="00FA7AA1">
        <w:trPr>
          <w:trHeight w:val="2082"/>
        </w:trPr>
        <w:tc>
          <w:tcPr>
            <w:tcW w:w="2410" w:type="dxa"/>
          </w:tcPr>
          <w:p w14:paraId="67805C65" w14:textId="265E4157" w:rsidR="00931151" w:rsidRPr="00AC692F" w:rsidRDefault="00C041FD"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Senior Teacher</w:t>
            </w:r>
            <w:r w:rsidR="00AA1644" w:rsidRPr="00AC692F">
              <w:rPr>
                <w:rFonts w:ascii="Century Gothic" w:hAnsi="Century Gothic" w:cs="Times New Roman"/>
                <w:sz w:val="18"/>
                <w:szCs w:val="18"/>
                <w:lang w:val="en-GB"/>
              </w:rPr>
              <w:t>s</w:t>
            </w:r>
            <w:r w:rsidRPr="00AC692F">
              <w:rPr>
                <w:rFonts w:ascii="Century Gothic" w:hAnsi="Century Gothic" w:cs="Times New Roman"/>
                <w:sz w:val="18"/>
                <w:szCs w:val="18"/>
                <w:lang w:val="en-GB"/>
              </w:rPr>
              <w:t xml:space="preserve"> to target specific children who are PP and </w:t>
            </w:r>
            <w:r w:rsidR="00AA1644" w:rsidRPr="00AC692F">
              <w:rPr>
                <w:rFonts w:ascii="Century Gothic" w:hAnsi="Century Gothic" w:cs="Times New Roman"/>
                <w:sz w:val="18"/>
                <w:szCs w:val="18"/>
                <w:lang w:val="en-GB"/>
              </w:rPr>
              <w:t>not making good progress</w:t>
            </w:r>
          </w:p>
        </w:tc>
        <w:tc>
          <w:tcPr>
            <w:tcW w:w="1518" w:type="dxa"/>
          </w:tcPr>
          <w:p w14:paraId="426572A5" w14:textId="2266D327" w:rsidR="00931151" w:rsidRPr="00AC692F" w:rsidRDefault="00AA1644" w:rsidP="006348DC">
            <w:pPr>
              <w:pStyle w:val="NoSpacing"/>
              <w:rPr>
                <w:rFonts w:ascii="Century Gothic" w:hAnsi="Century Gothic"/>
                <w:sz w:val="18"/>
                <w:szCs w:val="18"/>
              </w:rPr>
            </w:pPr>
            <w:r w:rsidRPr="00AC692F">
              <w:rPr>
                <w:rFonts w:ascii="Century Gothic" w:hAnsi="Century Gothic"/>
                <w:sz w:val="18"/>
                <w:szCs w:val="18"/>
              </w:rPr>
              <w:t>£2</w:t>
            </w:r>
            <w:r w:rsidR="00931151" w:rsidRPr="00AC692F">
              <w:rPr>
                <w:rFonts w:ascii="Century Gothic" w:hAnsi="Century Gothic"/>
                <w:sz w:val="18"/>
                <w:szCs w:val="18"/>
              </w:rPr>
              <w:t>8, 600</w:t>
            </w:r>
            <w:r w:rsidR="00253350" w:rsidRPr="00AC692F">
              <w:rPr>
                <w:rFonts w:ascii="Century Gothic" w:hAnsi="Century Gothic"/>
                <w:sz w:val="18"/>
                <w:szCs w:val="18"/>
              </w:rPr>
              <w:t xml:space="preserve"> contribution to salary</w:t>
            </w:r>
          </w:p>
        </w:tc>
        <w:tc>
          <w:tcPr>
            <w:tcW w:w="3443" w:type="dxa"/>
          </w:tcPr>
          <w:p w14:paraId="48EC099E" w14:textId="73BFA6BF" w:rsidR="00931151" w:rsidRPr="00AC692F" w:rsidRDefault="00C041FD"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To work across the school supporting PP children of higher ability to ensure that they achieve GDS.</w:t>
            </w:r>
          </w:p>
        </w:tc>
        <w:tc>
          <w:tcPr>
            <w:tcW w:w="4536" w:type="dxa"/>
          </w:tcPr>
          <w:p w14:paraId="2239DEE6" w14:textId="42555D29" w:rsidR="00931151" w:rsidRPr="00AC692F" w:rsidRDefault="009555FE"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To ensure that children with capacity to reach GDS achieve this and make better than expected progress.</w:t>
            </w:r>
          </w:p>
        </w:tc>
        <w:tc>
          <w:tcPr>
            <w:tcW w:w="4258" w:type="dxa"/>
          </w:tcPr>
          <w:p w14:paraId="528B8DB8" w14:textId="08891846" w:rsidR="00DE249E" w:rsidRDefault="00F00086" w:rsidP="006348DC">
            <w:pPr>
              <w:pStyle w:val="NoSpacing"/>
              <w:rPr>
                <w:rFonts w:ascii="Century Gothic" w:hAnsi="Century Gothic"/>
                <w:sz w:val="18"/>
                <w:szCs w:val="18"/>
              </w:rPr>
            </w:pPr>
            <w:r w:rsidRPr="00AE49B9">
              <w:rPr>
                <w:rFonts w:ascii="Century Gothic" w:hAnsi="Century Gothic"/>
                <w:b/>
                <w:sz w:val="18"/>
                <w:szCs w:val="18"/>
              </w:rPr>
              <w:t xml:space="preserve">100% (13/13) </w:t>
            </w:r>
            <w:r w:rsidR="0072251B" w:rsidRPr="00AE49B9">
              <w:rPr>
                <w:rFonts w:ascii="Century Gothic" w:hAnsi="Century Gothic"/>
                <w:b/>
                <w:sz w:val="18"/>
                <w:szCs w:val="18"/>
              </w:rPr>
              <w:t>PP</w:t>
            </w:r>
            <w:r w:rsidR="0072251B">
              <w:rPr>
                <w:rFonts w:ascii="Century Gothic" w:hAnsi="Century Gothic"/>
                <w:sz w:val="18"/>
                <w:szCs w:val="18"/>
              </w:rPr>
              <w:t xml:space="preserve"> children </w:t>
            </w:r>
            <w:r>
              <w:rPr>
                <w:rFonts w:ascii="Century Gothic" w:hAnsi="Century Gothic"/>
                <w:sz w:val="18"/>
                <w:szCs w:val="18"/>
              </w:rPr>
              <w:t>made expected progress</w:t>
            </w:r>
            <w:r w:rsidR="00AE49B9">
              <w:rPr>
                <w:rFonts w:ascii="Century Gothic" w:hAnsi="Century Gothic"/>
                <w:sz w:val="18"/>
                <w:szCs w:val="18"/>
              </w:rPr>
              <w:t xml:space="preserve"> or above</w:t>
            </w:r>
            <w:r>
              <w:rPr>
                <w:rFonts w:ascii="Century Gothic" w:hAnsi="Century Gothic"/>
                <w:sz w:val="18"/>
                <w:szCs w:val="18"/>
              </w:rPr>
              <w:t xml:space="preserve"> from starting points in writing</w:t>
            </w:r>
            <w:r w:rsidR="00AE49B9">
              <w:rPr>
                <w:rFonts w:ascii="Century Gothic" w:hAnsi="Century Gothic"/>
                <w:sz w:val="18"/>
                <w:szCs w:val="18"/>
              </w:rPr>
              <w:t>.</w:t>
            </w:r>
          </w:p>
          <w:p w14:paraId="76A70627" w14:textId="700B25C2" w:rsidR="0072251B" w:rsidRDefault="0072251B" w:rsidP="006348DC">
            <w:pPr>
              <w:pStyle w:val="NoSpacing"/>
              <w:rPr>
                <w:rFonts w:ascii="Century Gothic" w:hAnsi="Century Gothic"/>
                <w:sz w:val="18"/>
                <w:szCs w:val="18"/>
              </w:rPr>
            </w:pPr>
          </w:p>
          <w:p w14:paraId="76B46568" w14:textId="47F4FCE5" w:rsidR="0072251B" w:rsidRDefault="0072251B" w:rsidP="006348DC">
            <w:pPr>
              <w:pStyle w:val="NoSpacing"/>
              <w:rPr>
                <w:rFonts w:ascii="Century Gothic" w:hAnsi="Century Gothic"/>
                <w:sz w:val="18"/>
                <w:szCs w:val="18"/>
              </w:rPr>
            </w:pPr>
            <w:r w:rsidRPr="00AE49B9">
              <w:rPr>
                <w:rFonts w:ascii="Century Gothic" w:hAnsi="Century Gothic"/>
                <w:b/>
                <w:sz w:val="18"/>
                <w:szCs w:val="18"/>
              </w:rPr>
              <w:t>54% (7/13) PP children</w:t>
            </w:r>
            <w:r>
              <w:rPr>
                <w:rFonts w:ascii="Century Gothic" w:hAnsi="Century Gothic"/>
                <w:sz w:val="18"/>
                <w:szCs w:val="18"/>
              </w:rPr>
              <w:t xml:space="preserve"> made end of key stage expectations in Writing as a result of regular additional writing</w:t>
            </w:r>
            <w:r w:rsidR="004B42FE">
              <w:rPr>
                <w:rFonts w:ascii="Century Gothic" w:hAnsi="Century Gothic"/>
                <w:sz w:val="18"/>
                <w:szCs w:val="18"/>
              </w:rPr>
              <w:t xml:space="preserve"> interventions</w:t>
            </w:r>
            <w:r>
              <w:rPr>
                <w:rFonts w:ascii="Century Gothic" w:hAnsi="Century Gothic"/>
                <w:sz w:val="18"/>
                <w:szCs w:val="18"/>
              </w:rPr>
              <w:t xml:space="preserve"> from senior leaders.</w:t>
            </w:r>
          </w:p>
          <w:p w14:paraId="1C96B708" w14:textId="5CF87F94" w:rsidR="004B42FE" w:rsidRDefault="004B42FE" w:rsidP="006348DC">
            <w:pPr>
              <w:pStyle w:val="NoSpacing"/>
              <w:rPr>
                <w:rFonts w:ascii="Century Gothic" w:hAnsi="Century Gothic"/>
                <w:sz w:val="18"/>
                <w:szCs w:val="18"/>
              </w:rPr>
            </w:pPr>
          </w:p>
          <w:p w14:paraId="2128D1A2" w14:textId="6A2EC281" w:rsidR="0072251B" w:rsidRPr="00AC692F" w:rsidRDefault="004B42FE" w:rsidP="006348DC">
            <w:pPr>
              <w:pStyle w:val="NoSpacing"/>
              <w:rPr>
                <w:rFonts w:ascii="Century Gothic" w:hAnsi="Century Gothic"/>
                <w:sz w:val="18"/>
                <w:szCs w:val="18"/>
              </w:rPr>
            </w:pPr>
            <w:r>
              <w:rPr>
                <w:rFonts w:ascii="Century Gothic" w:hAnsi="Century Gothic"/>
                <w:sz w:val="18"/>
                <w:szCs w:val="18"/>
              </w:rPr>
              <w:t>Those who did not make end of key stage expectations are new to the school and speak little or no English.</w:t>
            </w:r>
          </w:p>
        </w:tc>
      </w:tr>
      <w:tr w:rsidR="00E74C39" w:rsidRPr="006348DC" w14:paraId="3B3A9D42" w14:textId="77777777" w:rsidTr="00FA7AA1">
        <w:tc>
          <w:tcPr>
            <w:tcW w:w="2410" w:type="dxa"/>
          </w:tcPr>
          <w:p w14:paraId="57E250B7" w14:textId="56BFF84C" w:rsidR="00E74C39" w:rsidRPr="00AC692F" w:rsidRDefault="00330315" w:rsidP="006348DC">
            <w:pPr>
              <w:pStyle w:val="NoSpacing"/>
              <w:rPr>
                <w:rFonts w:ascii="Century Gothic" w:hAnsi="Century Gothic"/>
                <w:sz w:val="18"/>
                <w:szCs w:val="18"/>
              </w:rPr>
            </w:pPr>
            <w:r w:rsidRPr="00AC692F">
              <w:rPr>
                <w:rFonts w:ascii="Century Gothic" w:hAnsi="Century Gothic"/>
                <w:sz w:val="18"/>
                <w:szCs w:val="18"/>
              </w:rPr>
              <w:t>Speech and Language Therapy provision for identified children</w:t>
            </w:r>
          </w:p>
        </w:tc>
        <w:tc>
          <w:tcPr>
            <w:tcW w:w="1518" w:type="dxa"/>
          </w:tcPr>
          <w:p w14:paraId="203F5B1E" w14:textId="7CA400E1" w:rsidR="00E74C39" w:rsidRPr="00AC692F" w:rsidRDefault="00255B5D" w:rsidP="006348DC">
            <w:pPr>
              <w:pStyle w:val="NoSpacing"/>
              <w:rPr>
                <w:rFonts w:ascii="Century Gothic" w:hAnsi="Century Gothic"/>
                <w:sz w:val="18"/>
                <w:szCs w:val="18"/>
              </w:rPr>
            </w:pPr>
            <w:r w:rsidRPr="00AC692F">
              <w:rPr>
                <w:rFonts w:ascii="Century Gothic" w:hAnsi="Century Gothic"/>
                <w:sz w:val="18"/>
                <w:szCs w:val="18"/>
              </w:rPr>
              <w:t>£12</w:t>
            </w:r>
            <w:r w:rsidR="00961FE8" w:rsidRPr="00AC692F">
              <w:rPr>
                <w:rFonts w:ascii="Century Gothic" w:hAnsi="Century Gothic"/>
                <w:sz w:val="18"/>
                <w:szCs w:val="18"/>
              </w:rPr>
              <w:t>, 000</w:t>
            </w:r>
          </w:p>
        </w:tc>
        <w:tc>
          <w:tcPr>
            <w:tcW w:w="3443" w:type="dxa"/>
          </w:tcPr>
          <w:p w14:paraId="3997512F" w14:textId="7D3D7FC4" w:rsidR="00E74C39" w:rsidRPr="00AC692F" w:rsidRDefault="00330315" w:rsidP="006348DC">
            <w:pPr>
              <w:pStyle w:val="NoSpacing"/>
              <w:rPr>
                <w:rFonts w:ascii="Century Gothic" w:hAnsi="Century Gothic"/>
                <w:sz w:val="18"/>
                <w:szCs w:val="18"/>
              </w:rPr>
            </w:pPr>
            <w:r w:rsidRPr="00AC692F">
              <w:rPr>
                <w:rFonts w:ascii="Century Gothic" w:hAnsi="Century Gothic"/>
                <w:sz w:val="18"/>
                <w:szCs w:val="18"/>
              </w:rPr>
              <w:t>To tackle specific issues that are leading to underperformance; to build self-esteem and confidence in order to aid learning and progress; to provide small group intervention that focuses on specific and identified need that is a barrier to learning.</w:t>
            </w:r>
          </w:p>
        </w:tc>
        <w:tc>
          <w:tcPr>
            <w:tcW w:w="4536" w:type="dxa"/>
          </w:tcPr>
          <w:p w14:paraId="7D125641" w14:textId="35877DAA" w:rsidR="00E74C39" w:rsidRPr="00AC692F" w:rsidRDefault="008B6185" w:rsidP="006348DC">
            <w:pPr>
              <w:pStyle w:val="NoSpacing"/>
              <w:rPr>
                <w:rFonts w:ascii="Century Gothic" w:hAnsi="Century Gothic"/>
                <w:sz w:val="18"/>
                <w:szCs w:val="18"/>
              </w:rPr>
            </w:pPr>
            <w:r w:rsidRPr="00AC692F">
              <w:rPr>
                <w:rFonts w:ascii="Century Gothic" w:hAnsi="Century Gothic"/>
                <w:sz w:val="18"/>
                <w:szCs w:val="18"/>
              </w:rPr>
              <w:t>Children will make good progress and impact of S&amp;L needs on learning will be minimized.</w:t>
            </w:r>
          </w:p>
        </w:tc>
        <w:tc>
          <w:tcPr>
            <w:tcW w:w="4258" w:type="dxa"/>
          </w:tcPr>
          <w:p w14:paraId="56D1FB8D" w14:textId="77777777" w:rsidR="00E74C39" w:rsidRPr="00FA7AA1" w:rsidRDefault="00B11764" w:rsidP="006348DC">
            <w:pPr>
              <w:pStyle w:val="NoSpacing"/>
              <w:rPr>
                <w:rFonts w:ascii="Century Gothic" w:hAnsi="Century Gothic"/>
                <w:sz w:val="18"/>
                <w:szCs w:val="18"/>
              </w:rPr>
            </w:pPr>
            <w:r w:rsidRPr="00FA7AA1">
              <w:rPr>
                <w:rFonts w:ascii="Century Gothic" w:hAnsi="Century Gothic"/>
                <w:sz w:val="18"/>
                <w:szCs w:val="18"/>
              </w:rPr>
              <w:t xml:space="preserve">Children have made excellent progress and progress measures for all children attending </w:t>
            </w:r>
            <w:proofErr w:type="spellStart"/>
            <w:r w:rsidRPr="00FA7AA1">
              <w:rPr>
                <w:rFonts w:ascii="Century Gothic" w:hAnsi="Century Gothic"/>
                <w:sz w:val="18"/>
                <w:szCs w:val="18"/>
              </w:rPr>
              <w:t>SaLT</w:t>
            </w:r>
            <w:proofErr w:type="spellEnd"/>
            <w:r w:rsidRPr="00FA7AA1">
              <w:rPr>
                <w:rFonts w:ascii="Century Gothic" w:hAnsi="Century Gothic"/>
                <w:sz w:val="18"/>
                <w:szCs w:val="18"/>
              </w:rPr>
              <w:t xml:space="preserve"> have been at least good, even if age-related expectation has not been reached. Many children receiving </w:t>
            </w:r>
            <w:proofErr w:type="spellStart"/>
            <w:r w:rsidRPr="00FA7AA1">
              <w:rPr>
                <w:rFonts w:ascii="Century Gothic" w:hAnsi="Century Gothic"/>
                <w:sz w:val="18"/>
                <w:szCs w:val="18"/>
              </w:rPr>
              <w:t>SaLT</w:t>
            </w:r>
            <w:proofErr w:type="spellEnd"/>
            <w:r w:rsidRPr="00FA7AA1">
              <w:rPr>
                <w:rFonts w:ascii="Century Gothic" w:hAnsi="Century Gothic"/>
                <w:sz w:val="18"/>
                <w:szCs w:val="18"/>
              </w:rPr>
              <w:t xml:space="preserve"> also have other needs and, where this is the case, the therapy has enabled better access to the curriculum.</w:t>
            </w:r>
          </w:p>
          <w:p w14:paraId="7AC1D7DB" w14:textId="77777777" w:rsidR="00255BC4" w:rsidRPr="00AC692F" w:rsidRDefault="00255BC4" w:rsidP="006348DC">
            <w:pPr>
              <w:pStyle w:val="NoSpacing"/>
              <w:rPr>
                <w:rFonts w:ascii="Century Gothic" w:hAnsi="Century Gothic"/>
                <w:sz w:val="18"/>
                <w:szCs w:val="18"/>
                <w:highlight w:val="yellow"/>
              </w:rPr>
            </w:pPr>
          </w:p>
          <w:p w14:paraId="4384082E" w14:textId="3483FB1E" w:rsidR="00255BC4" w:rsidRPr="00AC692F" w:rsidRDefault="00255BC4" w:rsidP="006348DC">
            <w:pPr>
              <w:pStyle w:val="NoSpacing"/>
              <w:rPr>
                <w:rFonts w:ascii="Century Gothic" w:hAnsi="Century Gothic"/>
                <w:b/>
                <w:sz w:val="18"/>
                <w:szCs w:val="18"/>
              </w:rPr>
            </w:pPr>
          </w:p>
        </w:tc>
      </w:tr>
      <w:tr w:rsidR="00E74C39" w:rsidRPr="006348DC" w14:paraId="6113C8DC" w14:textId="77777777" w:rsidTr="00FA7AA1">
        <w:tc>
          <w:tcPr>
            <w:tcW w:w="2410" w:type="dxa"/>
          </w:tcPr>
          <w:p w14:paraId="52AFD0EE" w14:textId="49015587" w:rsidR="00E74C39" w:rsidRPr="00AC692F" w:rsidRDefault="00DB6A7C" w:rsidP="006348DC">
            <w:pPr>
              <w:pStyle w:val="NoSpacing"/>
              <w:rPr>
                <w:rFonts w:ascii="Century Gothic" w:hAnsi="Century Gothic"/>
                <w:sz w:val="18"/>
                <w:szCs w:val="18"/>
              </w:rPr>
            </w:pPr>
            <w:r w:rsidRPr="00AC692F">
              <w:rPr>
                <w:rFonts w:ascii="Century Gothic" w:hAnsi="Century Gothic"/>
                <w:sz w:val="18"/>
                <w:szCs w:val="18"/>
              </w:rPr>
              <w:t xml:space="preserve">HIST advisor to work in partnership with school to </w:t>
            </w:r>
            <w:r w:rsidR="00602E61" w:rsidRPr="00AC692F">
              <w:rPr>
                <w:rFonts w:ascii="Century Gothic" w:hAnsi="Century Gothic"/>
                <w:sz w:val="18"/>
                <w:szCs w:val="18"/>
              </w:rPr>
              <w:t>support PP children identified by Inclusion Leader</w:t>
            </w:r>
          </w:p>
        </w:tc>
        <w:tc>
          <w:tcPr>
            <w:tcW w:w="1518" w:type="dxa"/>
          </w:tcPr>
          <w:p w14:paraId="3DEF2024" w14:textId="4E64183E" w:rsidR="00E74C39" w:rsidRPr="00AC692F" w:rsidRDefault="006A3168" w:rsidP="006348DC">
            <w:pPr>
              <w:pStyle w:val="NoSpacing"/>
              <w:rPr>
                <w:rFonts w:ascii="Century Gothic" w:hAnsi="Century Gothic"/>
                <w:sz w:val="18"/>
                <w:szCs w:val="18"/>
              </w:rPr>
            </w:pPr>
            <w:r w:rsidRPr="00AC692F">
              <w:rPr>
                <w:rFonts w:ascii="Century Gothic" w:hAnsi="Century Gothic"/>
                <w:sz w:val="18"/>
                <w:szCs w:val="18"/>
              </w:rPr>
              <w:t>£5</w:t>
            </w:r>
            <w:r w:rsidR="008E60FA" w:rsidRPr="00AC692F">
              <w:rPr>
                <w:rFonts w:ascii="Century Gothic" w:hAnsi="Century Gothic"/>
                <w:sz w:val="18"/>
                <w:szCs w:val="18"/>
              </w:rPr>
              <w:t>,0</w:t>
            </w:r>
            <w:r w:rsidR="007343ED" w:rsidRPr="00AC692F">
              <w:rPr>
                <w:rFonts w:ascii="Century Gothic" w:hAnsi="Century Gothic"/>
                <w:sz w:val="18"/>
                <w:szCs w:val="18"/>
              </w:rPr>
              <w:t>00 (part cost of buy-in to BPSI services)</w:t>
            </w:r>
          </w:p>
        </w:tc>
        <w:tc>
          <w:tcPr>
            <w:tcW w:w="3443" w:type="dxa"/>
          </w:tcPr>
          <w:p w14:paraId="73BCA873" w14:textId="77777777" w:rsidR="00292EBB" w:rsidRPr="00AC692F" w:rsidRDefault="00F943DF" w:rsidP="006348DC">
            <w:pPr>
              <w:pStyle w:val="NoSpacing"/>
              <w:rPr>
                <w:rFonts w:ascii="Century Gothic" w:hAnsi="Century Gothic"/>
                <w:sz w:val="18"/>
                <w:szCs w:val="18"/>
              </w:rPr>
            </w:pPr>
            <w:r w:rsidRPr="00AC692F">
              <w:rPr>
                <w:rFonts w:ascii="Century Gothic" w:hAnsi="Century Gothic"/>
                <w:sz w:val="18"/>
                <w:szCs w:val="18"/>
              </w:rPr>
              <w:t xml:space="preserve">To raise attainment and ensure progress for identified children who have barriers to learning due to </w:t>
            </w:r>
          </w:p>
          <w:p w14:paraId="19B0CB37" w14:textId="279726D6" w:rsidR="00E74C39" w:rsidRPr="00AC692F" w:rsidRDefault="00F943DF" w:rsidP="006348DC">
            <w:pPr>
              <w:pStyle w:val="NoSpacing"/>
              <w:rPr>
                <w:rFonts w:ascii="Century Gothic" w:hAnsi="Century Gothic"/>
                <w:sz w:val="18"/>
                <w:szCs w:val="18"/>
              </w:rPr>
            </w:pPr>
            <w:proofErr w:type="gramStart"/>
            <w:r w:rsidRPr="00AC692F">
              <w:rPr>
                <w:rFonts w:ascii="Century Gothic" w:hAnsi="Century Gothic"/>
                <w:sz w:val="18"/>
                <w:szCs w:val="18"/>
              </w:rPr>
              <w:t>social</w:t>
            </w:r>
            <w:proofErr w:type="gramEnd"/>
            <w:r w:rsidRPr="00AC692F">
              <w:rPr>
                <w:rFonts w:ascii="Century Gothic" w:hAnsi="Century Gothic"/>
                <w:sz w:val="18"/>
                <w:szCs w:val="18"/>
              </w:rPr>
              <w:t xml:space="preserve"> and emotional needs.</w:t>
            </w:r>
          </w:p>
        </w:tc>
        <w:tc>
          <w:tcPr>
            <w:tcW w:w="4536" w:type="dxa"/>
          </w:tcPr>
          <w:p w14:paraId="2E70B10F" w14:textId="3F20768E" w:rsidR="00E74C39" w:rsidRPr="00AC692F" w:rsidRDefault="005B75CE" w:rsidP="006348DC">
            <w:pPr>
              <w:pStyle w:val="NoSpacing"/>
              <w:rPr>
                <w:rFonts w:ascii="Century Gothic" w:hAnsi="Century Gothic"/>
                <w:sz w:val="18"/>
                <w:szCs w:val="18"/>
              </w:rPr>
            </w:pPr>
            <w:r w:rsidRPr="00AC692F">
              <w:rPr>
                <w:rFonts w:ascii="Century Gothic" w:hAnsi="Century Gothic"/>
                <w:sz w:val="18"/>
                <w:szCs w:val="18"/>
              </w:rPr>
              <w:t>Contribution from team to individual plan for specific children will ensure that they make good progress and can, where possible, reach age related expectation.</w:t>
            </w:r>
          </w:p>
        </w:tc>
        <w:tc>
          <w:tcPr>
            <w:tcW w:w="4258" w:type="dxa"/>
          </w:tcPr>
          <w:p w14:paraId="34454924" w14:textId="06558D1C" w:rsidR="00E74C39" w:rsidRPr="00AC692F" w:rsidRDefault="00AE49B9" w:rsidP="006348DC">
            <w:pPr>
              <w:pStyle w:val="NoSpacing"/>
              <w:rPr>
                <w:rFonts w:ascii="Century Gothic" w:hAnsi="Century Gothic"/>
                <w:sz w:val="18"/>
                <w:szCs w:val="18"/>
              </w:rPr>
            </w:pPr>
            <w:r w:rsidRPr="00FA7AA1">
              <w:rPr>
                <w:rFonts w:ascii="Century Gothic" w:hAnsi="Century Gothic"/>
                <w:sz w:val="18"/>
                <w:szCs w:val="18"/>
              </w:rPr>
              <w:t xml:space="preserve">This advisor has supported </w:t>
            </w:r>
            <w:r w:rsidR="00B11764" w:rsidRPr="00FA7AA1">
              <w:rPr>
                <w:rFonts w:ascii="Century Gothic" w:hAnsi="Century Gothic"/>
                <w:sz w:val="18"/>
                <w:szCs w:val="18"/>
              </w:rPr>
              <w:t>the school in identifying strategies for a range of children who have entitlement to PP and other needs too. PSPs and meetings with parents have been well supported and the impact is evident in plans that have been put in place to support the PP children who attend these sessions</w:t>
            </w:r>
          </w:p>
        </w:tc>
      </w:tr>
      <w:tr w:rsidR="00334294" w:rsidRPr="006348DC" w14:paraId="7E60A463" w14:textId="77777777" w:rsidTr="00FA7AA1">
        <w:tc>
          <w:tcPr>
            <w:tcW w:w="2410" w:type="dxa"/>
          </w:tcPr>
          <w:p w14:paraId="4F0D9782" w14:textId="767525F7" w:rsidR="00334294" w:rsidRPr="00AC692F" w:rsidRDefault="00334294"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 xml:space="preserve">Support with </w:t>
            </w:r>
            <w:r w:rsidR="00114209" w:rsidRPr="00AC692F">
              <w:rPr>
                <w:rFonts w:ascii="Century Gothic" w:hAnsi="Century Gothic" w:cs="Times New Roman"/>
                <w:sz w:val="18"/>
                <w:szCs w:val="18"/>
                <w:lang w:val="en-GB"/>
              </w:rPr>
              <w:t xml:space="preserve">equipment and </w:t>
            </w:r>
            <w:r w:rsidRPr="00AC692F">
              <w:rPr>
                <w:rFonts w:ascii="Century Gothic" w:hAnsi="Century Gothic" w:cs="Times New Roman"/>
                <w:sz w:val="18"/>
                <w:szCs w:val="18"/>
                <w:lang w:val="en-GB"/>
              </w:rPr>
              <w:t>uniform costs</w:t>
            </w:r>
          </w:p>
        </w:tc>
        <w:tc>
          <w:tcPr>
            <w:tcW w:w="1518" w:type="dxa"/>
            <w:vAlign w:val="center"/>
          </w:tcPr>
          <w:p w14:paraId="577A2C2B" w14:textId="7F21DADA" w:rsidR="00334294" w:rsidRPr="00AC692F" w:rsidRDefault="00027A98" w:rsidP="006348DC">
            <w:pPr>
              <w:pStyle w:val="NoSpacing"/>
              <w:rPr>
                <w:rFonts w:ascii="Century Gothic" w:hAnsi="Century Gothic"/>
                <w:sz w:val="18"/>
                <w:szCs w:val="18"/>
              </w:rPr>
            </w:pPr>
            <w:r w:rsidRPr="00AC692F">
              <w:rPr>
                <w:rFonts w:ascii="Century Gothic" w:hAnsi="Century Gothic" w:cs="Times New Roman"/>
                <w:sz w:val="18"/>
                <w:szCs w:val="18"/>
                <w:lang w:val="en-GB"/>
              </w:rPr>
              <w:t>£</w:t>
            </w:r>
            <w:r w:rsidR="006A3168" w:rsidRPr="00AC692F">
              <w:rPr>
                <w:rFonts w:ascii="Century Gothic" w:hAnsi="Century Gothic" w:cs="Times New Roman"/>
                <w:sz w:val="18"/>
                <w:szCs w:val="18"/>
                <w:lang w:val="en-GB"/>
              </w:rPr>
              <w:t>2</w:t>
            </w:r>
            <w:r w:rsidRPr="00AC692F">
              <w:rPr>
                <w:rFonts w:ascii="Century Gothic" w:hAnsi="Century Gothic" w:cs="Times New Roman"/>
                <w:sz w:val="18"/>
                <w:szCs w:val="18"/>
                <w:lang w:val="en-GB"/>
              </w:rPr>
              <w:t>,7</w:t>
            </w:r>
            <w:r w:rsidR="003230AE" w:rsidRPr="00AC692F">
              <w:rPr>
                <w:rFonts w:ascii="Century Gothic" w:hAnsi="Century Gothic" w:cs="Times New Roman"/>
                <w:sz w:val="18"/>
                <w:szCs w:val="18"/>
                <w:lang w:val="en-GB"/>
              </w:rPr>
              <w:t>00</w:t>
            </w:r>
            <w:r w:rsidR="00334294" w:rsidRPr="00AC692F">
              <w:rPr>
                <w:rFonts w:ascii="Century Gothic" w:hAnsi="Century Gothic" w:cs="Times New Roman"/>
                <w:sz w:val="18"/>
                <w:szCs w:val="18"/>
                <w:lang w:val="en-GB"/>
              </w:rPr>
              <w:t xml:space="preserve"> </w:t>
            </w:r>
          </w:p>
        </w:tc>
        <w:tc>
          <w:tcPr>
            <w:tcW w:w="3443" w:type="dxa"/>
            <w:vAlign w:val="center"/>
          </w:tcPr>
          <w:p w14:paraId="5C66AE01" w14:textId="77777777" w:rsidR="00114209" w:rsidRPr="00AC692F" w:rsidRDefault="00334294"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To </w:t>
            </w:r>
            <w:r w:rsidR="00114209" w:rsidRPr="00AC692F">
              <w:rPr>
                <w:rFonts w:ascii="Century Gothic" w:hAnsi="Century Gothic" w:cs="Times New Roman"/>
                <w:sz w:val="18"/>
                <w:szCs w:val="18"/>
                <w:lang w:val="en-GB"/>
              </w:rPr>
              <w:t xml:space="preserve">ensure specific resources are available where appropriate for PP children </w:t>
            </w:r>
          </w:p>
          <w:p w14:paraId="67937B88" w14:textId="375F1C09" w:rsidR="00334294" w:rsidRPr="00AC692F" w:rsidRDefault="0011420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To </w:t>
            </w:r>
            <w:r w:rsidR="00334294" w:rsidRPr="00AC692F">
              <w:rPr>
                <w:rFonts w:ascii="Century Gothic" w:hAnsi="Century Gothic" w:cs="Times New Roman"/>
                <w:sz w:val="18"/>
                <w:szCs w:val="18"/>
                <w:lang w:val="en-GB"/>
              </w:rPr>
              <w:t xml:space="preserve">enable children to develop a sense of belonging and feel a part of a wider community </w:t>
            </w:r>
          </w:p>
          <w:p w14:paraId="04FD5494" w14:textId="7B434634" w:rsidR="00334294" w:rsidRPr="00AC692F" w:rsidRDefault="00334294" w:rsidP="006348DC">
            <w:pPr>
              <w:pStyle w:val="NoSpacing"/>
              <w:rPr>
                <w:rFonts w:ascii="Century Gothic" w:hAnsi="Century Gothic"/>
                <w:sz w:val="18"/>
                <w:szCs w:val="18"/>
              </w:rPr>
            </w:pPr>
            <w:r w:rsidRPr="00AC692F">
              <w:rPr>
                <w:rFonts w:ascii="Century Gothic" w:hAnsi="Century Gothic" w:cs="Times New Roman"/>
                <w:sz w:val="18"/>
                <w:szCs w:val="18"/>
                <w:lang w:val="en-GB"/>
              </w:rPr>
              <w:t xml:space="preserve">To ensure all children are able to feel confident, happy and part of the </w:t>
            </w:r>
            <w:r w:rsidR="00303215" w:rsidRPr="00AC692F">
              <w:rPr>
                <w:rFonts w:ascii="Century Gothic" w:hAnsi="Century Gothic" w:cs="Times New Roman"/>
                <w:sz w:val="18"/>
                <w:szCs w:val="18"/>
                <w:lang w:val="en-GB"/>
              </w:rPr>
              <w:t>Watling</w:t>
            </w:r>
            <w:r w:rsidRPr="00AC692F">
              <w:rPr>
                <w:rFonts w:ascii="Century Gothic" w:hAnsi="Century Gothic" w:cs="Times New Roman"/>
                <w:sz w:val="18"/>
                <w:szCs w:val="18"/>
                <w:lang w:val="en-GB"/>
              </w:rPr>
              <w:t xml:space="preserve"> Park family, ready for learning. </w:t>
            </w:r>
          </w:p>
        </w:tc>
        <w:tc>
          <w:tcPr>
            <w:tcW w:w="4536" w:type="dxa"/>
            <w:vAlign w:val="center"/>
          </w:tcPr>
          <w:p w14:paraId="09B15B39" w14:textId="77777777" w:rsidR="00114209" w:rsidRPr="00AC692F" w:rsidRDefault="0011420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Appropriate resources and equipment is available to support PP children to access the curriculum and make good or better progress.</w:t>
            </w:r>
          </w:p>
          <w:p w14:paraId="63EBF1D1" w14:textId="26E3BC09" w:rsidR="00334294" w:rsidRPr="00AC692F" w:rsidRDefault="0011420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E</w:t>
            </w:r>
            <w:r w:rsidR="00334294" w:rsidRPr="00AC692F">
              <w:rPr>
                <w:rFonts w:ascii="Century Gothic" w:hAnsi="Century Gothic" w:cs="Times New Roman"/>
                <w:sz w:val="18"/>
                <w:szCs w:val="18"/>
                <w:lang w:val="en-GB"/>
              </w:rPr>
              <w:t>very child feel</w:t>
            </w:r>
            <w:r w:rsidRPr="00AC692F">
              <w:rPr>
                <w:rFonts w:ascii="Century Gothic" w:hAnsi="Century Gothic" w:cs="Times New Roman"/>
                <w:sz w:val="18"/>
                <w:szCs w:val="18"/>
                <w:lang w:val="en-GB"/>
              </w:rPr>
              <w:t xml:space="preserve">s included within </w:t>
            </w:r>
            <w:r w:rsidR="00334294" w:rsidRPr="00AC692F">
              <w:rPr>
                <w:rFonts w:ascii="Century Gothic" w:hAnsi="Century Gothic" w:cs="Times New Roman"/>
                <w:sz w:val="18"/>
                <w:szCs w:val="18"/>
                <w:lang w:val="en-GB"/>
              </w:rPr>
              <w:t xml:space="preserve">our </w:t>
            </w:r>
            <w:r w:rsidR="00303215" w:rsidRPr="00AC692F">
              <w:rPr>
                <w:rFonts w:ascii="Century Gothic" w:hAnsi="Century Gothic" w:cs="Times New Roman"/>
                <w:sz w:val="18"/>
                <w:szCs w:val="18"/>
                <w:lang w:val="en-GB"/>
              </w:rPr>
              <w:t xml:space="preserve">Watling Park </w:t>
            </w:r>
            <w:r w:rsidR="00334294" w:rsidRPr="00AC692F">
              <w:rPr>
                <w:rFonts w:ascii="Century Gothic" w:hAnsi="Century Gothic" w:cs="Times New Roman"/>
                <w:sz w:val="18"/>
                <w:szCs w:val="18"/>
                <w:lang w:val="en-GB"/>
              </w:rPr>
              <w:t xml:space="preserve">School wider community </w:t>
            </w:r>
          </w:p>
          <w:p w14:paraId="05A254E9" w14:textId="0BC3D13B" w:rsidR="00334294" w:rsidRPr="00AC692F" w:rsidRDefault="0011420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Children </w:t>
            </w:r>
            <w:r w:rsidR="00334294" w:rsidRPr="00AC692F">
              <w:rPr>
                <w:rFonts w:ascii="Century Gothic" w:hAnsi="Century Gothic" w:cs="Times New Roman"/>
                <w:sz w:val="18"/>
                <w:szCs w:val="18"/>
                <w:lang w:val="en-GB"/>
              </w:rPr>
              <w:t xml:space="preserve">develop confidence and self-esteem </w:t>
            </w:r>
            <w:r w:rsidRPr="00AC692F">
              <w:rPr>
                <w:rFonts w:ascii="Century Gothic" w:hAnsi="Century Gothic" w:cs="Times New Roman"/>
                <w:sz w:val="18"/>
                <w:szCs w:val="18"/>
                <w:lang w:val="en-GB"/>
              </w:rPr>
              <w:t xml:space="preserve">and </w:t>
            </w:r>
            <w:r w:rsidR="00334294" w:rsidRPr="00AC692F">
              <w:rPr>
                <w:rFonts w:ascii="Century Gothic" w:hAnsi="Century Gothic" w:cs="Times New Roman"/>
                <w:sz w:val="18"/>
                <w:szCs w:val="18"/>
                <w:lang w:val="en-GB"/>
              </w:rPr>
              <w:t xml:space="preserve">no child feels different or isolated </w:t>
            </w:r>
          </w:p>
        </w:tc>
        <w:tc>
          <w:tcPr>
            <w:tcW w:w="4258" w:type="dxa"/>
          </w:tcPr>
          <w:p w14:paraId="66A03D4E" w14:textId="77777777" w:rsidR="00334294" w:rsidRPr="00AC692F" w:rsidRDefault="00B11764" w:rsidP="006348DC">
            <w:pPr>
              <w:pStyle w:val="NoSpacing"/>
              <w:rPr>
                <w:rFonts w:ascii="Century Gothic" w:hAnsi="Century Gothic"/>
                <w:sz w:val="18"/>
                <w:szCs w:val="18"/>
              </w:rPr>
            </w:pPr>
            <w:r w:rsidRPr="00AC692F">
              <w:rPr>
                <w:rFonts w:ascii="Century Gothic" w:hAnsi="Century Gothic"/>
                <w:sz w:val="18"/>
                <w:szCs w:val="18"/>
              </w:rPr>
              <w:t>A number of families been supported with uniform costs with replacement and additional uniform provided where necessary. For play, lunchtimes and special days and events, children have access to spare items and additional dressing up clothes have been purchased. This has enabled children to feel part of a wider community, dev</w:t>
            </w:r>
            <w:r w:rsidR="00255BC4" w:rsidRPr="00AC692F">
              <w:rPr>
                <w:rFonts w:ascii="Century Gothic" w:hAnsi="Century Gothic"/>
                <w:sz w:val="18"/>
                <w:szCs w:val="18"/>
              </w:rPr>
              <w:t>elop confidence and self-esteem and</w:t>
            </w:r>
            <w:r w:rsidRPr="00AC692F">
              <w:rPr>
                <w:rFonts w:ascii="Century Gothic" w:hAnsi="Century Gothic"/>
                <w:sz w:val="18"/>
                <w:szCs w:val="18"/>
              </w:rPr>
              <w:t xml:space="preserve"> feel a part of the school.</w:t>
            </w:r>
          </w:p>
          <w:p w14:paraId="7C132E5A" w14:textId="77777777" w:rsidR="00255BC4" w:rsidRPr="00AC692F" w:rsidRDefault="00255BC4" w:rsidP="006348DC">
            <w:pPr>
              <w:pStyle w:val="NoSpacing"/>
              <w:rPr>
                <w:rFonts w:ascii="Century Gothic" w:hAnsi="Century Gothic"/>
                <w:sz w:val="18"/>
                <w:szCs w:val="18"/>
              </w:rPr>
            </w:pPr>
          </w:p>
          <w:p w14:paraId="7557AA28" w14:textId="3B2D4277" w:rsidR="00255BC4" w:rsidRPr="00AC692F" w:rsidRDefault="00255BC4" w:rsidP="006348DC">
            <w:pPr>
              <w:pStyle w:val="NoSpacing"/>
              <w:rPr>
                <w:rFonts w:ascii="Century Gothic" w:hAnsi="Century Gothic"/>
                <w:sz w:val="18"/>
                <w:szCs w:val="18"/>
              </w:rPr>
            </w:pPr>
            <w:r w:rsidRPr="00AC692F">
              <w:rPr>
                <w:rFonts w:ascii="Century Gothic" w:hAnsi="Century Gothic"/>
                <w:sz w:val="18"/>
                <w:szCs w:val="18"/>
              </w:rPr>
              <w:t>The P</w:t>
            </w:r>
            <w:r w:rsidR="009F5910" w:rsidRPr="00AC692F">
              <w:rPr>
                <w:rFonts w:ascii="Century Gothic" w:hAnsi="Century Gothic"/>
                <w:sz w:val="18"/>
                <w:szCs w:val="18"/>
              </w:rPr>
              <w:t>.</w:t>
            </w:r>
            <w:r w:rsidRPr="00AC692F">
              <w:rPr>
                <w:rFonts w:ascii="Century Gothic" w:hAnsi="Century Gothic"/>
                <w:sz w:val="18"/>
                <w:szCs w:val="18"/>
              </w:rPr>
              <w:t>E</w:t>
            </w:r>
            <w:r w:rsidR="009F5910" w:rsidRPr="00AC692F">
              <w:rPr>
                <w:rFonts w:ascii="Century Gothic" w:hAnsi="Century Gothic"/>
                <w:sz w:val="18"/>
                <w:szCs w:val="18"/>
              </w:rPr>
              <w:t>.</w:t>
            </w:r>
            <w:r w:rsidRPr="00AC692F">
              <w:rPr>
                <w:rFonts w:ascii="Century Gothic" w:hAnsi="Century Gothic"/>
                <w:sz w:val="18"/>
                <w:szCs w:val="18"/>
              </w:rPr>
              <w:t xml:space="preserve"> store has been replenished several times with equipment which is used by the children daily during lunchtimes.</w:t>
            </w:r>
          </w:p>
          <w:p w14:paraId="6F81E76D" w14:textId="77777777" w:rsidR="00255BC4" w:rsidRPr="00AC692F" w:rsidRDefault="00255BC4" w:rsidP="006348DC">
            <w:pPr>
              <w:pStyle w:val="NoSpacing"/>
              <w:rPr>
                <w:rFonts w:ascii="Century Gothic" w:hAnsi="Century Gothic"/>
                <w:sz w:val="18"/>
                <w:szCs w:val="18"/>
              </w:rPr>
            </w:pPr>
          </w:p>
          <w:p w14:paraId="3FA02963" w14:textId="3072831A" w:rsidR="00255BC4" w:rsidRPr="00AC692F" w:rsidRDefault="00255BC4" w:rsidP="009F5910">
            <w:pPr>
              <w:pStyle w:val="NoSpacing"/>
              <w:rPr>
                <w:rFonts w:ascii="Century Gothic" w:hAnsi="Century Gothic"/>
                <w:sz w:val="18"/>
                <w:szCs w:val="18"/>
              </w:rPr>
            </w:pPr>
            <w:r w:rsidRPr="00AC692F">
              <w:rPr>
                <w:rFonts w:ascii="Century Gothic" w:hAnsi="Century Gothic"/>
                <w:sz w:val="18"/>
                <w:szCs w:val="18"/>
              </w:rPr>
              <w:t xml:space="preserve">Four football goals are a useful addition to the multi-use pitch and were put to </w:t>
            </w:r>
            <w:r w:rsidR="009F5910" w:rsidRPr="00AC692F">
              <w:rPr>
                <w:rFonts w:ascii="Century Gothic" w:hAnsi="Century Gothic"/>
                <w:sz w:val="18"/>
                <w:szCs w:val="18"/>
              </w:rPr>
              <w:t>the test</w:t>
            </w:r>
            <w:r w:rsidRPr="00AC692F">
              <w:rPr>
                <w:rFonts w:ascii="Century Gothic" w:hAnsi="Century Gothic"/>
                <w:sz w:val="18"/>
                <w:szCs w:val="18"/>
              </w:rPr>
              <w:t xml:space="preserve"> during the BPET girls’ football tournament.</w:t>
            </w:r>
          </w:p>
        </w:tc>
      </w:tr>
      <w:tr w:rsidR="00292EBB" w:rsidRPr="006348DC" w14:paraId="2A8773DE" w14:textId="77777777" w:rsidTr="00FA7AA1">
        <w:tc>
          <w:tcPr>
            <w:tcW w:w="2410" w:type="dxa"/>
          </w:tcPr>
          <w:p w14:paraId="571E85A2" w14:textId="74C9A2BD" w:rsidR="00292EBB" w:rsidRPr="00AC692F" w:rsidRDefault="00292EBB"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Play Therapy from Raphael House</w:t>
            </w:r>
          </w:p>
        </w:tc>
        <w:tc>
          <w:tcPr>
            <w:tcW w:w="1518" w:type="dxa"/>
            <w:vAlign w:val="center"/>
          </w:tcPr>
          <w:p w14:paraId="48F975E3" w14:textId="2323651A" w:rsidR="00292EBB" w:rsidRPr="00AC692F" w:rsidRDefault="006A3168"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£4</w:t>
            </w:r>
            <w:r w:rsidR="00027A98" w:rsidRPr="00AC692F">
              <w:rPr>
                <w:rFonts w:ascii="Century Gothic" w:hAnsi="Century Gothic" w:cs="Times New Roman"/>
                <w:sz w:val="18"/>
                <w:szCs w:val="18"/>
                <w:lang w:val="en-GB"/>
              </w:rPr>
              <w:t>,5</w:t>
            </w:r>
            <w:r w:rsidR="00292EBB" w:rsidRPr="00AC692F">
              <w:rPr>
                <w:rFonts w:ascii="Century Gothic" w:hAnsi="Century Gothic" w:cs="Times New Roman"/>
                <w:sz w:val="18"/>
                <w:szCs w:val="18"/>
                <w:lang w:val="en-GB"/>
              </w:rPr>
              <w:t>00</w:t>
            </w:r>
          </w:p>
        </w:tc>
        <w:tc>
          <w:tcPr>
            <w:tcW w:w="3443" w:type="dxa"/>
            <w:vAlign w:val="center"/>
          </w:tcPr>
          <w:p w14:paraId="1C0E16A7" w14:textId="77777777" w:rsidR="00292EBB" w:rsidRPr="00AC692F" w:rsidRDefault="00292EBB"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To support identified children who have barriers to learning due to emotional needs.</w:t>
            </w:r>
          </w:p>
          <w:p w14:paraId="252C5DBB" w14:textId="6AFA9ABA" w:rsidR="00292EBB" w:rsidRPr="00AC692F" w:rsidRDefault="00292EBB"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To enable progress for these children by removing these barriers and allow better access to the curriculum</w:t>
            </w:r>
          </w:p>
        </w:tc>
        <w:tc>
          <w:tcPr>
            <w:tcW w:w="4536" w:type="dxa"/>
            <w:vAlign w:val="center"/>
          </w:tcPr>
          <w:p w14:paraId="3214A7BA" w14:textId="27B64C0F" w:rsidR="00292EBB" w:rsidRPr="00AC692F" w:rsidRDefault="006A3168"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w:t>
            </w:r>
            <w:r w:rsidR="00865B25" w:rsidRPr="00AC692F">
              <w:rPr>
                <w:rFonts w:ascii="Century Gothic" w:hAnsi="Century Gothic" w:cs="Times New Roman"/>
                <w:sz w:val="18"/>
                <w:szCs w:val="18"/>
                <w:lang w:val="en-GB"/>
              </w:rPr>
              <w:t>arget children make good progress and, where possible and appropriate, they achieve in line with age related expectation.</w:t>
            </w:r>
          </w:p>
        </w:tc>
        <w:tc>
          <w:tcPr>
            <w:tcW w:w="4258" w:type="dxa"/>
          </w:tcPr>
          <w:p w14:paraId="1E4FED4C" w14:textId="64A0EFAA" w:rsidR="00292EBB" w:rsidRPr="00AC692F" w:rsidRDefault="00FA7AA1" w:rsidP="006348DC">
            <w:pPr>
              <w:pStyle w:val="NoSpacing"/>
              <w:rPr>
                <w:rFonts w:ascii="Century Gothic" w:hAnsi="Century Gothic"/>
                <w:sz w:val="18"/>
                <w:szCs w:val="18"/>
              </w:rPr>
            </w:pPr>
            <w:r>
              <w:rPr>
                <w:rFonts w:ascii="Century Gothic" w:hAnsi="Century Gothic"/>
                <w:sz w:val="18"/>
                <w:szCs w:val="18"/>
              </w:rPr>
              <w:t xml:space="preserve">The impact on identified children who access this service continues to be a major factor in supporting them to develop their emotional literacy skills and to allow them to access learning more appropriately.  </w:t>
            </w:r>
            <w:r w:rsidR="00EB2F8B">
              <w:rPr>
                <w:rFonts w:ascii="Century Gothic" w:hAnsi="Century Gothic"/>
                <w:sz w:val="18"/>
                <w:szCs w:val="18"/>
              </w:rPr>
              <w:t xml:space="preserve">Two children have made significant progress during the year and will no longer receive support.  The other children’s reports show the significant impact the weekly support continues to demonstrate. </w:t>
            </w:r>
          </w:p>
          <w:p w14:paraId="5D734769" w14:textId="443EDA31" w:rsidR="009F5910" w:rsidRPr="00AC692F" w:rsidRDefault="009F5910" w:rsidP="006348DC">
            <w:pPr>
              <w:pStyle w:val="NoSpacing"/>
              <w:rPr>
                <w:rFonts w:ascii="Century Gothic" w:hAnsi="Century Gothic"/>
                <w:sz w:val="18"/>
                <w:szCs w:val="18"/>
              </w:rPr>
            </w:pPr>
          </w:p>
        </w:tc>
      </w:tr>
      <w:tr w:rsidR="00E623E1" w:rsidRPr="006348DC" w14:paraId="7B02CC66" w14:textId="77777777" w:rsidTr="00FA7AA1">
        <w:tc>
          <w:tcPr>
            <w:tcW w:w="2410" w:type="dxa"/>
          </w:tcPr>
          <w:p w14:paraId="1AED4205" w14:textId="2C25FDB7" w:rsidR="00E623E1" w:rsidRPr="00AC692F" w:rsidRDefault="00E623E1"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TA time in Y3 (0.4) to support target children on transfer from Y2 to Y3</w:t>
            </w:r>
          </w:p>
        </w:tc>
        <w:tc>
          <w:tcPr>
            <w:tcW w:w="1518" w:type="dxa"/>
            <w:vAlign w:val="center"/>
          </w:tcPr>
          <w:p w14:paraId="1B0A880B" w14:textId="01E89BDB" w:rsidR="00E623E1" w:rsidRPr="00AC692F" w:rsidRDefault="006A3168"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£4</w:t>
            </w:r>
            <w:r w:rsidR="008E60FA" w:rsidRPr="00AC692F">
              <w:rPr>
                <w:rFonts w:ascii="Century Gothic" w:hAnsi="Century Gothic" w:cs="Times New Roman"/>
                <w:sz w:val="18"/>
                <w:szCs w:val="18"/>
                <w:lang w:val="en-GB"/>
              </w:rPr>
              <w:t>,060</w:t>
            </w:r>
          </w:p>
        </w:tc>
        <w:tc>
          <w:tcPr>
            <w:tcW w:w="3443" w:type="dxa"/>
            <w:vAlign w:val="center"/>
          </w:tcPr>
          <w:p w14:paraId="7E11D9BF" w14:textId="6E006CE0" w:rsidR="00E623E1" w:rsidRPr="00AC692F" w:rsidRDefault="00C70474"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To enable rapid progress for children starting Y3 through small group work</w:t>
            </w:r>
          </w:p>
        </w:tc>
        <w:tc>
          <w:tcPr>
            <w:tcW w:w="4536" w:type="dxa"/>
            <w:vAlign w:val="center"/>
          </w:tcPr>
          <w:p w14:paraId="0DDB66BB" w14:textId="5F9C8D8F" w:rsidR="00E623E1" w:rsidRPr="00AC692F" w:rsidRDefault="00AC0141"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 xml:space="preserve">Children who were below national expectation in Y2 will </w:t>
            </w:r>
            <w:r w:rsidR="00114209" w:rsidRPr="00AC692F">
              <w:rPr>
                <w:rFonts w:ascii="Century Gothic" w:hAnsi="Century Gothic" w:cs="Times New Roman"/>
                <w:sz w:val="18"/>
                <w:szCs w:val="18"/>
                <w:lang w:val="en-GB"/>
              </w:rPr>
              <w:t xml:space="preserve">make good progress regarding </w:t>
            </w:r>
            <w:r w:rsidRPr="00AC692F">
              <w:rPr>
                <w:rFonts w:ascii="Century Gothic" w:hAnsi="Century Gothic" w:cs="Times New Roman"/>
                <w:sz w:val="18"/>
                <w:szCs w:val="18"/>
                <w:lang w:val="en-GB"/>
              </w:rPr>
              <w:t>the skills required to access the Y3 curriculum fully and to the best of their ability.</w:t>
            </w:r>
          </w:p>
        </w:tc>
        <w:tc>
          <w:tcPr>
            <w:tcW w:w="4258" w:type="dxa"/>
          </w:tcPr>
          <w:p w14:paraId="3500CE9A" w14:textId="1C615424" w:rsidR="009F5910" w:rsidRPr="00AC692F" w:rsidRDefault="00EB2F8B" w:rsidP="006348DC">
            <w:pPr>
              <w:pStyle w:val="NoSpacing"/>
              <w:rPr>
                <w:rFonts w:ascii="Century Gothic" w:hAnsi="Century Gothic"/>
                <w:sz w:val="18"/>
                <w:szCs w:val="18"/>
              </w:rPr>
            </w:pPr>
            <w:r>
              <w:rPr>
                <w:rFonts w:ascii="Century Gothic" w:hAnsi="Century Gothic"/>
                <w:sz w:val="18"/>
                <w:szCs w:val="18"/>
              </w:rPr>
              <w:t xml:space="preserve">Despite a high level of mobility in Y3, children who were targeted for TA support made good or better progress in their reading and </w:t>
            </w:r>
            <w:proofErr w:type="spellStart"/>
            <w:r>
              <w:rPr>
                <w:rFonts w:ascii="Century Gothic" w:hAnsi="Century Gothic"/>
                <w:sz w:val="18"/>
                <w:szCs w:val="18"/>
              </w:rPr>
              <w:t>maths</w:t>
            </w:r>
            <w:proofErr w:type="spellEnd"/>
            <w:r>
              <w:rPr>
                <w:rFonts w:ascii="Century Gothic" w:hAnsi="Century Gothic"/>
                <w:sz w:val="18"/>
                <w:szCs w:val="18"/>
              </w:rPr>
              <w:t xml:space="preserve"> with only two not making good progress in their writing (both EAL). </w:t>
            </w:r>
            <w:bookmarkStart w:id="0" w:name="_GoBack"/>
            <w:bookmarkEnd w:id="0"/>
          </w:p>
        </w:tc>
      </w:tr>
      <w:tr w:rsidR="00A86EB3" w:rsidRPr="006348DC" w14:paraId="04BF3787" w14:textId="77777777" w:rsidTr="00FA7AA1">
        <w:tc>
          <w:tcPr>
            <w:tcW w:w="2410" w:type="dxa"/>
          </w:tcPr>
          <w:p w14:paraId="5C8F599B" w14:textId="3BDCAB5A" w:rsidR="00A86EB3" w:rsidRPr="00AC692F" w:rsidRDefault="008E60FA"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Part s</w:t>
            </w:r>
            <w:r w:rsidR="00A86EB3" w:rsidRPr="00AC692F">
              <w:rPr>
                <w:rFonts w:ascii="Century Gothic" w:hAnsi="Century Gothic" w:cs="Times New Roman"/>
                <w:sz w:val="18"/>
                <w:szCs w:val="18"/>
                <w:lang w:val="en-GB"/>
              </w:rPr>
              <w:t>ubsidised Before/After school activities and clubs</w:t>
            </w:r>
            <w:r w:rsidRPr="00AC692F">
              <w:rPr>
                <w:rFonts w:ascii="Century Gothic" w:hAnsi="Century Gothic" w:cs="Times New Roman"/>
                <w:sz w:val="18"/>
                <w:szCs w:val="18"/>
                <w:lang w:val="en-GB"/>
              </w:rPr>
              <w:t xml:space="preserve"> and some trips and visits</w:t>
            </w:r>
          </w:p>
        </w:tc>
        <w:tc>
          <w:tcPr>
            <w:tcW w:w="1518" w:type="dxa"/>
            <w:vAlign w:val="center"/>
          </w:tcPr>
          <w:p w14:paraId="026D8207" w14:textId="5842D5A3" w:rsidR="00A86EB3" w:rsidRPr="00AC692F" w:rsidRDefault="006A3168" w:rsidP="006348DC">
            <w:pPr>
              <w:pStyle w:val="NoSpacing"/>
              <w:rPr>
                <w:rFonts w:ascii="Century Gothic" w:hAnsi="Century Gothic"/>
                <w:sz w:val="18"/>
                <w:szCs w:val="18"/>
              </w:rPr>
            </w:pPr>
            <w:r w:rsidRPr="00AC692F">
              <w:rPr>
                <w:rFonts w:ascii="Century Gothic" w:hAnsi="Century Gothic" w:cs="Times New Roman"/>
                <w:sz w:val="18"/>
                <w:szCs w:val="18"/>
                <w:lang w:val="en-GB"/>
              </w:rPr>
              <w:t>£4,0</w:t>
            </w:r>
            <w:r w:rsidR="006E01D5" w:rsidRPr="00AC692F">
              <w:rPr>
                <w:rFonts w:ascii="Century Gothic" w:hAnsi="Century Gothic" w:cs="Times New Roman"/>
                <w:sz w:val="18"/>
                <w:szCs w:val="18"/>
                <w:lang w:val="en-GB"/>
              </w:rPr>
              <w:t>00</w:t>
            </w:r>
            <w:r w:rsidR="00A86EB3" w:rsidRPr="00AC692F">
              <w:rPr>
                <w:rFonts w:ascii="Century Gothic" w:hAnsi="Century Gothic" w:cs="Times New Roman"/>
                <w:sz w:val="18"/>
                <w:szCs w:val="18"/>
                <w:lang w:val="en-GB"/>
              </w:rPr>
              <w:t xml:space="preserve"> </w:t>
            </w:r>
          </w:p>
        </w:tc>
        <w:tc>
          <w:tcPr>
            <w:tcW w:w="3443" w:type="dxa"/>
          </w:tcPr>
          <w:p w14:paraId="47398BD9" w14:textId="1BA67CBB" w:rsidR="00A86EB3" w:rsidRPr="00AC692F" w:rsidRDefault="00127411"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T</w:t>
            </w:r>
            <w:r w:rsidR="00A86EB3" w:rsidRPr="00AC692F">
              <w:rPr>
                <w:rFonts w:ascii="Century Gothic" w:hAnsi="Century Gothic" w:cs="Times New Roman"/>
                <w:sz w:val="18"/>
                <w:szCs w:val="18"/>
                <w:lang w:val="en-GB"/>
              </w:rPr>
              <w:t>o ensure all children have a wide range of activities through ex</w:t>
            </w:r>
            <w:r w:rsidR="00114209" w:rsidRPr="00AC692F">
              <w:rPr>
                <w:rFonts w:ascii="Century Gothic" w:hAnsi="Century Gothic" w:cs="Times New Roman"/>
                <w:sz w:val="18"/>
                <w:szCs w:val="18"/>
                <w:lang w:val="en-GB"/>
              </w:rPr>
              <w:t>tended schools opportunities – 1</w:t>
            </w:r>
            <w:r w:rsidR="00A86EB3" w:rsidRPr="00AC692F">
              <w:rPr>
                <w:rFonts w:ascii="Century Gothic" w:hAnsi="Century Gothic" w:cs="Times New Roman"/>
                <w:sz w:val="18"/>
                <w:szCs w:val="18"/>
                <w:lang w:val="en-GB"/>
              </w:rPr>
              <w:t xml:space="preserve"> free clubs </w:t>
            </w:r>
            <w:r w:rsidR="00114209" w:rsidRPr="00AC692F">
              <w:rPr>
                <w:rFonts w:ascii="Century Gothic" w:hAnsi="Century Gothic" w:cs="Times New Roman"/>
                <w:sz w:val="18"/>
                <w:szCs w:val="18"/>
                <w:lang w:val="en-GB"/>
              </w:rPr>
              <w:t>is available</w:t>
            </w:r>
            <w:r w:rsidR="00A86EB3" w:rsidRPr="00AC692F">
              <w:rPr>
                <w:rFonts w:ascii="Century Gothic" w:hAnsi="Century Gothic" w:cs="Times New Roman"/>
                <w:sz w:val="18"/>
                <w:szCs w:val="18"/>
                <w:lang w:val="en-GB"/>
              </w:rPr>
              <w:t xml:space="preserve"> each week for each </w:t>
            </w:r>
            <w:r w:rsidR="00114209" w:rsidRPr="00AC692F">
              <w:rPr>
                <w:rFonts w:ascii="Century Gothic" w:hAnsi="Century Gothic" w:cs="Times New Roman"/>
                <w:sz w:val="18"/>
                <w:szCs w:val="18"/>
                <w:lang w:val="en-GB"/>
              </w:rPr>
              <w:t xml:space="preserve">PP </w:t>
            </w:r>
            <w:r w:rsidR="00A86EB3" w:rsidRPr="00AC692F">
              <w:rPr>
                <w:rFonts w:ascii="Century Gothic" w:hAnsi="Century Gothic" w:cs="Times New Roman"/>
                <w:sz w:val="18"/>
                <w:szCs w:val="18"/>
                <w:lang w:val="en-GB"/>
              </w:rPr>
              <w:t>child</w:t>
            </w:r>
          </w:p>
          <w:p w14:paraId="3E21FD8A" w14:textId="5D0BCE06" w:rsidR="00A86EB3" w:rsidRPr="00AC692F" w:rsidRDefault="00A86EB3"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To enable all children to access a wide range of opportunities</w:t>
            </w:r>
          </w:p>
        </w:tc>
        <w:tc>
          <w:tcPr>
            <w:tcW w:w="4536" w:type="dxa"/>
            <w:vAlign w:val="center"/>
          </w:tcPr>
          <w:p w14:paraId="52A529B1" w14:textId="77777777" w:rsidR="00A86EB3" w:rsidRPr="00AC692F" w:rsidRDefault="00A86EB3" w:rsidP="006348DC">
            <w:pPr>
              <w:pStyle w:val="NoSpacing"/>
              <w:rPr>
                <w:rFonts w:ascii="Century Gothic" w:hAnsi="Century Gothic"/>
                <w:sz w:val="18"/>
                <w:szCs w:val="18"/>
                <w:lang w:val="en-GB"/>
              </w:rPr>
            </w:pPr>
            <w:r w:rsidRPr="00AC692F">
              <w:rPr>
                <w:rFonts w:ascii="Century Gothic" w:hAnsi="Century Gothic"/>
                <w:sz w:val="18"/>
                <w:szCs w:val="18"/>
                <w:lang w:val="en-GB"/>
              </w:rPr>
              <w:t xml:space="preserve">Learning clubs support children’s learning and progress before and after school. </w:t>
            </w:r>
          </w:p>
          <w:p w14:paraId="67D5418E" w14:textId="77777777" w:rsidR="00114209" w:rsidRPr="00AC692F" w:rsidRDefault="00114209" w:rsidP="006348DC">
            <w:pPr>
              <w:pStyle w:val="NoSpacing"/>
              <w:rPr>
                <w:rFonts w:ascii="Century Gothic" w:hAnsi="Century Gothic"/>
                <w:sz w:val="18"/>
                <w:szCs w:val="18"/>
                <w:lang w:val="en-GB"/>
              </w:rPr>
            </w:pPr>
          </w:p>
          <w:p w14:paraId="329B4B19" w14:textId="77777777" w:rsidR="00303215" w:rsidRPr="00AC692F" w:rsidRDefault="00A86EB3" w:rsidP="006348DC">
            <w:pPr>
              <w:pStyle w:val="NoSpacing"/>
              <w:rPr>
                <w:rFonts w:ascii="Century Gothic" w:hAnsi="Century Gothic"/>
                <w:sz w:val="18"/>
                <w:szCs w:val="18"/>
                <w:lang w:val="en-GB"/>
              </w:rPr>
            </w:pPr>
            <w:r w:rsidRPr="00AC692F">
              <w:rPr>
                <w:rFonts w:ascii="Century Gothic" w:hAnsi="Century Gothic"/>
                <w:sz w:val="18"/>
                <w:szCs w:val="18"/>
                <w:lang w:val="en-GB"/>
              </w:rPr>
              <w:t>Children are able to access a wide range of different activities to enhance in-class learning and to help them to make links and have new e</w:t>
            </w:r>
            <w:r w:rsidR="00303215" w:rsidRPr="00AC692F">
              <w:rPr>
                <w:rFonts w:ascii="Century Gothic" w:hAnsi="Century Gothic"/>
                <w:sz w:val="18"/>
                <w:szCs w:val="18"/>
                <w:lang w:val="en-GB"/>
              </w:rPr>
              <w:t xml:space="preserve">xperiences and opportunities. </w:t>
            </w:r>
          </w:p>
          <w:p w14:paraId="7B40E10A" w14:textId="77777777" w:rsidR="00114209" w:rsidRPr="00AC692F" w:rsidRDefault="00114209" w:rsidP="006348DC">
            <w:pPr>
              <w:pStyle w:val="NoSpacing"/>
              <w:rPr>
                <w:rFonts w:ascii="Century Gothic" w:hAnsi="Century Gothic"/>
                <w:sz w:val="18"/>
                <w:szCs w:val="18"/>
                <w:lang w:val="en-GB"/>
              </w:rPr>
            </w:pPr>
          </w:p>
          <w:p w14:paraId="39087D6A" w14:textId="76D05D61" w:rsidR="00A86EB3" w:rsidRPr="00AC692F" w:rsidRDefault="00127411" w:rsidP="006348DC">
            <w:pPr>
              <w:pStyle w:val="NoSpacing"/>
              <w:rPr>
                <w:rFonts w:ascii="Century Gothic" w:hAnsi="Century Gothic"/>
                <w:sz w:val="18"/>
                <w:szCs w:val="18"/>
              </w:rPr>
            </w:pPr>
            <w:r w:rsidRPr="00AC692F">
              <w:rPr>
                <w:rFonts w:ascii="Century Gothic" w:hAnsi="Century Gothic"/>
                <w:sz w:val="18"/>
                <w:szCs w:val="18"/>
                <w:lang w:val="en-GB"/>
              </w:rPr>
              <w:t>A range of opportunities is</w:t>
            </w:r>
            <w:r w:rsidR="00A86EB3" w:rsidRPr="00AC692F">
              <w:rPr>
                <w:rFonts w:ascii="Century Gothic" w:hAnsi="Century Gothic"/>
                <w:sz w:val="18"/>
                <w:szCs w:val="18"/>
                <w:lang w:val="en-GB"/>
              </w:rPr>
              <w:t xml:space="preserve"> provided for children which will broaden their skills and experiences of life, culture and religion. </w:t>
            </w:r>
          </w:p>
        </w:tc>
        <w:tc>
          <w:tcPr>
            <w:tcW w:w="4258" w:type="dxa"/>
          </w:tcPr>
          <w:p w14:paraId="5D2A3A02" w14:textId="08EA6F27" w:rsidR="009F5910" w:rsidRPr="00AC692F" w:rsidRDefault="00B11764" w:rsidP="009F5910">
            <w:pPr>
              <w:pStyle w:val="NoSpacing"/>
              <w:rPr>
                <w:rFonts w:ascii="Century Gothic" w:hAnsi="Century Gothic"/>
                <w:sz w:val="18"/>
                <w:szCs w:val="18"/>
              </w:rPr>
            </w:pPr>
            <w:r w:rsidRPr="00AC692F">
              <w:rPr>
                <w:rFonts w:ascii="Century Gothic" w:hAnsi="Century Gothic"/>
                <w:sz w:val="18"/>
                <w:szCs w:val="18"/>
              </w:rPr>
              <w:t xml:space="preserve">The vast majority of PP children have access to free additional clubs and breakfast clubs.  A wide range of different activities and clubs </w:t>
            </w:r>
            <w:r w:rsidRPr="00FA7AA1">
              <w:rPr>
                <w:rFonts w:ascii="Century Gothic" w:hAnsi="Century Gothic"/>
                <w:sz w:val="18"/>
                <w:szCs w:val="18"/>
              </w:rPr>
              <w:t>(19)</w:t>
            </w:r>
            <w:r w:rsidRPr="00AC692F">
              <w:rPr>
                <w:rFonts w:ascii="Century Gothic" w:hAnsi="Century Gothic"/>
                <w:sz w:val="18"/>
                <w:szCs w:val="18"/>
              </w:rPr>
              <w:t xml:space="preserve"> including sports</w:t>
            </w:r>
            <w:r w:rsidR="009F5910" w:rsidRPr="00AC692F">
              <w:rPr>
                <w:rFonts w:ascii="Century Gothic" w:hAnsi="Century Gothic"/>
                <w:sz w:val="18"/>
                <w:szCs w:val="18"/>
              </w:rPr>
              <w:t>,</w:t>
            </w:r>
            <w:r w:rsidRPr="00AC692F">
              <w:rPr>
                <w:rFonts w:ascii="Century Gothic" w:hAnsi="Century Gothic"/>
                <w:sz w:val="18"/>
                <w:szCs w:val="18"/>
              </w:rPr>
              <w:t xml:space="preserve"> </w:t>
            </w:r>
            <w:r w:rsidR="009F5910" w:rsidRPr="00AC692F">
              <w:rPr>
                <w:rFonts w:ascii="Century Gothic" w:hAnsi="Century Gothic"/>
                <w:sz w:val="18"/>
                <w:szCs w:val="18"/>
              </w:rPr>
              <w:t>gardening club,</w:t>
            </w:r>
            <w:r w:rsidRPr="00AC692F">
              <w:rPr>
                <w:rFonts w:ascii="Century Gothic" w:hAnsi="Century Gothic"/>
                <w:sz w:val="18"/>
                <w:szCs w:val="18"/>
              </w:rPr>
              <w:t xml:space="preserve"> arts and crafts, football, </w:t>
            </w:r>
            <w:r w:rsidR="009F5910" w:rsidRPr="00AC692F">
              <w:rPr>
                <w:rFonts w:ascii="Century Gothic" w:hAnsi="Century Gothic"/>
                <w:sz w:val="18"/>
                <w:szCs w:val="18"/>
              </w:rPr>
              <w:t>choir</w:t>
            </w:r>
            <w:r w:rsidRPr="00AC692F">
              <w:rPr>
                <w:rFonts w:ascii="Century Gothic" w:hAnsi="Century Gothic"/>
                <w:sz w:val="18"/>
                <w:szCs w:val="18"/>
              </w:rPr>
              <w:t xml:space="preserve"> etc. have broadened skills and experiences of life, culture and religion. Clubs have supported children’s learning and progress. Attendance and punctuality have improved which has impacted outcomes (See Appendix A). </w:t>
            </w:r>
          </w:p>
          <w:p w14:paraId="15C013AB" w14:textId="5E60C7D0" w:rsidR="00A86EB3" w:rsidRPr="00AC692F" w:rsidRDefault="00A86EB3" w:rsidP="006348DC">
            <w:pPr>
              <w:pStyle w:val="NoSpacing"/>
              <w:rPr>
                <w:rFonts w:ascii="Century Gothic" w:hAnsi="Century Gothic"/>
                <w:sz w:val="18"/>
                <w:szCs w:val="18"/>
              </w:rPr>
            </w:pPr>
          </w:p>
        </w:tc>
      </w:tr>
      <w:tr w:rsidR="00CC484D" w:rsidRPr="006348DC" w14:paraId="29464ADB" w14:textId="77777777" w:rsidTr="00FA7AA1">
        <w:tc>
          <w:tcPr>
            <w:tcW w:w="2410" w:type="dxa"/>
          </w:tcPr>
          <w:p w14:paraId="36C1F68F" w14:textId="7B75BC38" w:rsidR="00CC484D" w:rsidRPr="00AC692F" w:rsidRDefault="00CC484D" w:rsidP="00AC692F">
            <w:pPr>
              <w:pStyle w:val="NoSpacing"/>
              <w:rPr>
                <w:rFonts w:ascii="Century Gothic" w:hAnsi="Century Gothic"/>
                <w:sz w:val="18"/>
                <w:szCs w:val="18"/>
              </w:rPr>
            </w:pPr>
            <w:r w:rsidRPr="00AC692F">
              <w:rPr>
                <w:rFonts w:ascii="Century Gothic" w:hAnsi="Century Gothic" w:cs="Times New Roman"/>
                <w:sz w:val="18"/>
                <w:szCs w:val="18"/>
                <w:lang w:val="en-GB"/>
              </w:rPr>
              <w:t xml:space="preserve">Purchase additional materials and resources for the teaching of key aspects </w:t>
            </w:r>
            <w:r w:rsidR="00114209" w:rsidRPr="00AC692F">
              <w:rPr>
                <w:rFonts w:ascii="Century Gothic" w:hAnsi="Century Gothic" w:cs="Times New Roman"/>
                <w:sz w:val="18"/>
                <w:szCs w:val="18"/>
                <w:lang w:val="en-GB"/>
              </w:rPr>
              <w:t>of the curriculum, e.g. reading</w:t>
            </w:r>
            <w:r w:rsidRPr="00AC692F">
              <w:rPr>
                <w:rFonts w:ascii="Century Gothic" w:hAnsi="Century Gothic" w:cs="Times New Roman"/>
                <w:sz w:val="18"/>
                <w:szCs w:val="18"/>
                <w:lang w:val="en-GB"/>
              </w:rPr>
              <w:t xml:space="preserve"> </w:t>
            </w:r>
            <w:r w:rsidR="00114209" w:rsidRPr="00AC692F">
              <w:rPr>
                <w:rFonts w:ascii="Century Gothic" w:hAnsi="Century Gothic" w:cs="Times New Roman"/>
                <w:sz w:val="18"/>
                <w:szCs w:val="18"/>
                <w:lang w:val="en-GB"/>
              </w:rPr>
              <w:t>(</w:t>
            </w:r>
            <w:r w:rsidRPr="00AC692F">
              <w:rPr>
                <w:rFonts w:ascii="Century Gothic" w:hAnsi="Century Gothic" w:cs="Times New Roman"/>
                <w:sz w:val="18"/>
                <w:szCs w:val="18"/>
                <w:lang w:val="en-GB"/>
              </w:rPr>
              <w:t>including books, phonics materials and resources</w:t>
            </w:r>
            <w:r w:rsidR="00114209" w:rsidRPr="00AC692F">
              <w:rPr>
                <w:rFonts w:ascii="Century Gothic" w:hAnsi="Century Gothic" w:cs="Times New Roman"/>
                <w:sz w:val="18"/>
                <w:szCs w:val="18"/>
                <w:lang w:val="en-GB"/>
              </w:rPr>
              <w:t>), maths, science and the wider curriculum areas</w:t>
            </w:r>
          </w:p>
        </w:tc>
        <w:tc>
          <w:tcPr>
            <w:tcW w:w="1518" w:type="dxa"/>
            <w:vAlign w:val="center"/>
          </w:tcPr>
          <w:p w14:paraId="4A1C8E7C" w14:textId="5AC6B970" w:rsidR="00CC484D" w:rsidRPr="00AC692F" w:rsidRDefault="00027A98" w:rsidP="006348DC">
            <w:pPr>
              <w:pStyle w:val="NoSpacing"/>
              <w:rPr>
                <w:rFonts w:ascii="Century Gothic" w:hAnsi="Century Gothic"/>
                <w:sz w:val="18"/>
                <w:szCs w:val="18"/>
              </w:rPr>
            </w:pPr>
            <w:r w:rsidRPr="00AC692F">
              <w:rPr>
                <w:rFonts w:ascii="Century Gothic" w:hAnsi="Century Gothic" w:cs="Times New Roman"/>
                <w:sz w:val="18"/>
                <w:szCs w:val="18"/>
                <w:lang w:val="en-GB"/>
              </w:rPr>
              <w:t>£</w:t>
            </w:r>
            <w:r w:rsidR="006A3168" w:rsidRPr="00AC692F">
              <w:rPr>
                <w:rFonts w:ascii="Century Gothic" w:hAnsi="Century Gothic" w:cs="Times New Roman"/>
                <w:sz w:val="18"/>
                <w:szCs w:val="18"/>
                <w:lang w:val="en-GB"/>
              </w:rPr>
              <w:t>1</w:t>
            </w:r>
            <w:r w:rsidR="00CC484D" w:rsidRPr="00AC692F">
              <w:rPr>
                <w:rFonts w:ascii="Century Gothic" w:hAnsi="Century Gothic" w:cs="Times New Roman"/>
                <w:sz w:val="18"/>
                <w:szCs w:val="18"/>
                <w:lang w:val="en-GB"/>
              </w:rPr>
              <w:t xml:space="preserve">000 </w:t>
            </w:r>
          </w:p>
        </w:tc>
        <w:tc>
          <w:tcPr>
            <w:tcW w:w="3443" w:type="dxa"/>
          </w:tcPr>
          <w:p w14:paraId="44931046" w14:textId="28EBAFF2" w:rsidR="00CC484D" w:rsidRPr="00AC692F" w:rsidRDefault="00CC484D"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To provide additional specific</w:t>
            </w:r>
            <w:r w:rsidR="00114209" w:rsidRPr="00AC692F">
              <w:rPr>
                <w:rFonts w:ascii="Century Gothic" w:hAnsi="Century Gothic" w:cs="Times New Roman"/>
                <w:sz w:val="18"/>
                <w:szCs w:val="18"/>
                <w:lang w:val="en-GB"/>
              </w:rPr>
              <w:t xml:space="preserve"> materials, resources and</w:t>
            </w:r>
            <w:r w:rsidRPr="00AC692F">
              <w:rPr>
                <w:rFonts w:ascii="Century Gothic" w:hAnsi="Century Gothic" w:cs="Times New Roman"/>
                <w:sz w:val="18"/>
                <w:szCs w:val="18"/>
                <w:lang w:val="en-GB"/>
              </w:rPr>
              <w:t xml:space="preserve"> interventions for </w:t>
            </w:r>
            <w:r w:rsidR="00114209" w:rsidRPr="00AC692F">
              <w:rPr>
                <w:rFonts w:ascii="Century Gothic" w:hAnsi="Century Gothic" w:cs="Times New Roman"/>
                <w:sz w:val="18"/>
                <w:szCs w:val="18"/>
                <w:lang w:val="en-GB"/>
              </w:rPr>
              <w:t>PP</w:t>
            </w:r>
            <w:r w:rsidRPr="00AC692F">
              <w:rPr>
                <w:rFonts w:ascii="Century Gothic" w:hAnsi="Century Gothic" w:cs="Times New Roman"/>
                <w:sz w:val="18"/>
                <w:szCs w:val="18"/>
                <w:lang w:val="en-GB"/>
              </w:rPr>
              <w:t xml:space="preserve"> children</w:t>
            </w:r>
          </w:p>
        </w:tc>
        <w:tc>
          <w:tcPr>
            <w:tcW w:w="4536" w:type="dxa"/>
            <w:vAlign w:val="center"/>
          </w:tcPr>
          <w:p w14:paraId="3F9C18D7" w14:textId="5B208110" w:rsidR="00CC484D" w:rsidRPr="00AC692F" w:rsidRDefault="00114209" w:rsidP="006348DC">
            <w:pPr>
              <w:pStyle w:val="NoSpacing"/>
              <w:rPr>
                <w:rFonts w:ascii="Century Gothic" w:hAnsi="Century Gothic" w:cs="Times New Roman"/>
                <w:sz w:val="18"/>
                <w:szCs w:val="18"/>
                <w:lang w:val="en-GB"/>
              </w:rPr>
            </w:pPr>
            <w:r w:rsidRPr="00AC692F">
              <w:rPr>
                <w:rFonts w:ascii="Century Gothic" w:hAnsi="Century Gothic" w:cs="Times New Roman"/>
                <w:sz w:val="18"/>
                <w:szCs w:val="18"/>
                <w:lang w:val="en-GB"/>
              </w:rPr>
              <w:t>T</w:t>
            </w:r>
            <w:r w:rsidR="00CC484D" w:rsidRPr="00AC692F">
              <w:rPr>
                <w:rFonts w:ascii="Century Gothic" w:hAnsi="Century Gothic" w:cs="Times New Roman"/>
                <w:sz w:val="18"/>
                <w:szCs w:val="18"/>
                <w:lang w:val="en-GB"/>
              </w:rPr>
              <w:t xml:space="preserve">he school has sufficient resources to provide children with the key resources and equipment they require to support learning to close the gap using practical hands-on materials </w:t>
            </w:r>
          </w:p>
          <w:p w14:paraId="58E4367A" w14:textId="6271B842" w:rsidR="00CC484D" w:rsidRPr="00AC692F" w:rsidRDefault="00CC484D" w:rsidP="006348DC">
            <w:pPr>
              <w:pStyle w:val="NoSpacing"/>
              <w:rPr>
                <w:rFonts w:ascii="Century Gothic" w:hAnsi="Century Gothic"/>
                <w:sz w:val="18"/>
                <w:szCs w:val="18"/>
              </w:rPr>
            </w:pPr>
            <w:r w:rsidRPr="00AC692F">
              <w:rPr>
                <w:rFonts w:ascii="Century Gothic" w:hAnsi="Century Gothic" w:cs="Times New Roman"/>
                <w:sz w:val="18"/>
                <w:szCs w:val="18"/>
                <w:lang w:val="en-GB"/>
              </w:rPr>
              <w:t xml:space="preserve">Attainment and progress in all year groups is in line with children not in receipt of PPG and comparable to peers nationally </w:t>
            </w:r>
          </w:p>
        </w:tc>
        <w:tc>
          <w:tcPr>
            <w:tcW w:w="4258" w:type="dxa"/>
          </w:tcPr>
          <w:p w14:paraId="50AB785B" w14:textId="12B547B4" w:rsidR="00CC484D" w:rsidRPr="00AC692F" w:rsidRDefault="007E6E94" w:rsidP="006348DC">
            <w:pPr>
              <w:pStyle w:val="NoSpacing"/>
              <w:rPr>
                <w:rFonts w:ascii="Century Gothic" w:hAnsi="Century Gothic"/>
                <w:sz w:val="18"/>
                <w:szCs w:val="18"/>
              </w:rPr>
            </w:pPr>
            <w:r w:rsidRPr="00AC692F">
              <w:rPr>
                <w:rFonts w:ascii="Century Gothic" w:hAnsi="Century Gothic"/>
                <w:sz w:val="18"/>
                <w:szCs w:val="18"/>
              </w:rPr>
              <w:t>See above</w:t>
            </w:r>
            <w:r w:rsidR="00D63546" w:rsidRPr="00AC692F">
              <w:rPr>
                <w:rFonts w:ascii="Century Gothic" w:hAnsi="Century Gothic"/>
                <w:sz w:val="18"/>
                <w:szCs w:val="18"/>
              </w:rPr>
              <w:t xml:space="preserve"> data</w:t>
            </w:r>
            <w:r w:rsidRPr="00AC692F">
              <w:rPr>
                <w:rFonts w:ascii="Century Gothic" w:hAnsi="Century Gothic"/>
                <w:sz w:val="18"/>
                <w:szCs w:val="18"/>
              </w:rPr>
              <w:t xml:space="preserve"> for first initiative.</w:t>
            </w:r>
          </w:p>
          <w:p w14:paraId="4F8C8115" w14:textId="7E5E6885" w:rsidR="00D63546" w:rsidRPr="00AC692F" w:rsidRDefault="00D63546" w:rsidP="006348DC">
            <w:pPr>
              <w:pStyle w:val="NoSpacing"/>
              <w:rPr>
                <w:rFonts w:ascii="Century Gothic" w:hAnsi="Century Gothic"/>
                <w:sz w:val="18"/>
                <w:szCs w:val="18"/>
              </w:rPr>
            </w:pPr>
            <w:r w:rsidRPr="00AC692F">
              <w:rPr>
                <w:rFonts w:ascii="Century Gothic" w:hAnsi="Century Gothic"/>
                <w:sz w:val="18"/>
                <w:szCs w:val="18"/>
              </w:rPr>
              <w:t>See below for further breakdown of results.</w:t>
            </w:r>
          </w:p>
          <w:p w14:paraId="5B88E988" w14:textId="4B62CCCD" w:rsidR="007E6E94" w:rsidRPr="00AC692F" w:rsidRDefault="007E6E94" w:rsidP="006348DC">
            <w:pPr>
              <w:pStyle w:val="NoSpacing"/>
              <w:rPr>
                <w:rFonts w:ascii="Century Gothic" w:hAnsi="Century Gothic"/>
                <w:sz w:val="18"/>
                <w:szCs w:val="18"/>
              </w:rPr>
            </w:pPr>
          </w:p>
          <w:p w14:paraId="521ACC5C" w14:textId="60A4AC42" w:rsidR="007E6E94" w:rsidRPr="00AC692F" w:rsidRDefault="007E6E94" w:rsidP="006348DC">
            <w:pPr>
              <w:pStyle w:val="NoSpacing"/>
              <w:rPr>
                <w:rFonts w:ascii="Century Gothic" w:hAnsi="Century Gothic"/>
                <w:sz w:val="18"/>
                <w:szCs w:val="18"/>
              </w:rPr>
            </w:pPr>
            <w:r w:rsidRPr="00FA7AA1">
              <w:rPr>
                <w:rFonts w:ascii="Century Gothic" w:hAnsi="Century Gothic"/>
                <w:sz w:val="18"/>
                <w:szCs w:val="18"/>
              </w:rPr>
              <w:t>Additional reading books have been purchase</w:t>
            </w:r>
            <w:r w:rsidR="001A5409" w:rsidRPr="00FA7AA1">
              <w:rPr>
                <w:rFonts w:ascii="Century Gothic" w:hAnsi="Century Gothic"/>
                <w:sz w:val="18"/>
                <w:szCs w:val="18"/>
              </w:rPr>
              <w:t>d to support children in Year 3</w:t>
            </w:r>
            <w:r w:rsidR="00FA7AA1" w:rsidRPr="00FA7AA1">
              <w:rPr>
                <w:rFonts w:ascii="Century Gothic" w:hAnsi="Century Gothic"/>
                <w:sz w:val="18"/>
                <w:szCs w:val="18"/>
              </w:rPr>
              <w:t xml:space="preserve"> </w:t>
            </w:r>
            <w:r w:rsidR="001A5409" w:rsidRPr="00FA7AA1">
              <w:rPr>
                <w:rFonts w:ascii="Century Gothic" w:hAnsi="Century Gothic"/>
                <w:sz w:val="18"/>
                <w:szCs w:val="18"/>
              </w:rPr>
              <w:t xml:space="preserve">/ Topic / </w:t>
            </w:r>
            <w:r w:rsidR="00FA7AA1" w:rsidRPr="00FA7AA1">
              <w:rPr>
                <w:rFonts w:ascii="Century Gothic" w:hAnsi="Century Gothic"/>
                <w:sz w:val="18"/>
                <w:szCs w:val="18"/>
              </w:rPr>
              <w:t>guided and independent reading across the</w:t>
            </w:r>
            <w:r w:rsidR="001A5409" w:rsidRPr="00FA7AA1">
              <w:rPr>
                <w:rFonts w:ascii="Century Gothic" w:hAnsi="Century Gothic"/>
                <w:sz w:val="18"/>
                <w:szCs w:val="18"/>
              </w:rPr>
              <w:t xml:space="preserve"> school</w:t>
            </w:r>
            <w:r w:rsidR="00FA7AA1">
              <w:rPr>
                <w:rFonts w:ascii="Century Gothic" w:hAnsi="Century Gothic"/>
                <w:sz w:val="18"/>
                <w:szCs w:val="18"/>
              </w:rPr>
              <w:t>.</w:t>
            </w:r>
          </w:p>
          <w:p w14:paraId="73D4F25D" w14:textId="77777777" w:rsidR="001A5409" w:rsidRPr="00AC692F" w:rsidRDefault="001A5409" w:rsidP="006348DC">
            <w:pPr>
              <w:pStyle w:val="NoSpacing"/>
              <w:rPr>
                <w:rFonts w:ascii="Century Gothic" w:hAnsi="Century Gothic"/>
                <w:sz w:val="18"/>
                <w:szCs w:val="18"/>
              </w:rPr>
            </w:pPr>
          </w:p>
          <w:p w14:paraId="18B2F8A8" w14:textId="6788CCBB" w:rsidR="009F5910" w:rsidRPr="00AC692F" w:rsidRDefault="009F5910" w:rsidP="006348DC">
            <w:pPr>
              <w:pStyle w:val="NoSpacing"/>
              <w:rPr>
                <w:rFonts w:ascii="Century Gothic" w:hAnsi="Century Gothic"/>
                <w:sz w:val="18"/>
                <w:szCs w:val="18"/>
              </w:rPr>
            </w:pPr>
          </w:p>
          <w:p w14:paraId="3300DCA1" w14:textId="571BCD6D" w:rsidR="001A5409" w:rsidRPr="00AC692F" w:rsidRDefault="00FA7AA1" w:rsidP="006348DC">
            <w:pPr>
              <w:pStyle w:val="NoSpacing"/>
              <w:rPr>
                <w:rFonts w:ascii="Century Gothic" w:hAnsi="Century Gothic"/>
                <w:sz w:val="18"/>
                <w:szCs w:val="18"/>
              </w:rPr>
            </w:pPr>
            <w:r>
              <w:rPr>
                <w:rFonts w:ascii="Century Gothic" w:hAnsi="Century Gothic"/>
                <w:sz w:val="18"/>
                <w:szCs w:val="18"/>
              </w:rPr>
              <w:t xml:space="preserve">A range of resources to support SEND children and those with sensory needs were purchased (e.g. fiddle toys) which have allowed key children to enhance their listening skills and therefore had a very positive impact on their engagement in learning. </w:t>
            </w:r>
          </w:p>
          <w:p w14:paraId="460AD97C" w14:textId="6E587203" w:rsidR="007E6E94" w:rsidRPr="00AC692F" w:rsidRDefault="007E6E94" w:rsidP="006348DC">
            <w:pPr>
              <w:pStyle w:val="NoSpacing"/>
              <w:rPr>
                <w:rFonts w:ascii="Century Gothic" w:hAnsi="Century Gothic"/>
                <w:sz w:val="18"/>
                <w:szCs w:val="18"/>
              </w:rPr>
            </w:pPr>
          </w:p>
        </w:tc>
      </w:tr>
      <w:tr w:rsidR="00461273" w:rsidRPr="006348DC" w14:paraId="2A50E7C8" w14:textId="77777777" w:rsidTr="00FA7AA1">
        <w:tc>
          <w:tcPr>
            <w:tcW w:w="2410" w:type="dxa"/>
          </w:tcPr>
          <w:p w14:paraId="08B2811D" w14:textId="147F0ECB" w:rsidR="00461273" w:rsidRPr="00AC692F" w:rsidRDefault="00217911"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Reading</w:t>
            </w:r>
            <w:r w:rsidR="00461273" w:rsidRPr="00AC692F">
              <w:rPr>
                <w:rFonts w:ascii="Century Gothic" w:hAnsi="Century Gothic" w:cs="Times New Roman"/>
                <w:sz w:val="18"/>
                <w:szCs w:val="18"/>
                <w:lang w:val="en-GB"/>
              </w:rPr>
              <w:t xml:space="preserve"> books to improve </w:t>
            </w:r>
            <w:r w:rsidRPr="00AC692F">
              <w:rPr>
                <w:rFonts w:ascii="Century Gothic" w:hAnsi="Century Gothic" w:cs="Times New Roman"/>
                <w:sz w:val="18"/>
                <w:szCs w:val="18"/>
                <w:lang w:val="en-GB"/>
              </w:rPr>
              <w:t>home - school</w:t>
            </w:r>
            <w:r w:rsidR="00461273" w:rsidRPr="00AC692F">
              <w:rPr>
                <w:rFonts w:ascii="Century Gothic" w:hAnsi="Century Gothic" w:cs="Times New Roman"/>
                <w:sz w:val="18"/>
                <w:szCs w:val="18"/>
                <w:lang w:val="en-GB"/>
              </w:rPr>
              <w:t xml:space="preserve"> reading and provide wider range of reading materials and resources within school</w:t>
            </w:r>
          </w:p>
        </w:tc>
        <w:tc>
          <w:tcPr>
            <w:tcW w:w="1518" w:type="dxa"/>
          </w:tcPr>
          <w:p w14:paraId="430FE8F0" w14:textId="696746AE" w:rsidR="00461273" w:rsidRPr="00AC692F" w:rsidRDefault="006A3168"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£2</w:t>
            </w:r>
            <w:r w:rsidR="00461273" w:rsidRPr="00AC692F">
              <w:rPr>
                <w:rFonts w:ascii="Century Gothic" w:hAnsi="Century Gothic" w:cs="Times New Roman"/>
                <w:sz w:val="18"/>
                <w:szCs w:val="18"/>
                <w:lang w:val="en-GB"/>
              </w:rPr>
              <w:t>000</w:t>
            </w:r>
          </w:p>
        </w:tc>
        <w:tc>
          <w:tcPr>
            <w:tcW w:w="3443" w:type="dxa"/>
          </w:tcPr>
          <w:p w14:paraId="55325A01" w14:textId="3A0F5F3F" w:rsidR="00461273" w:rsidRPr="00AC692F" w:rsidRDefault="00461273"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To ensure that there is a variety of texts and resources to enhance learning for children in need of additional support in order to reach</w:t>
            </w:r>
          </w:p>
          <w:p w14:paraId="4B19553E" w14:textId="7AC5CC26" w:rsidR="00461273" w:rsidRPr="00AC692F" w:rsidRDefault="00461273"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ARE (Age expectations)</w:t>
            </w:r>
            <w:r w:rsidRPr="00AC692F">
              <w:rPr>
                <w:rFonts w:ascii="Century Gothic" w:hAnsi="Century Gothic" w:cs="Times New Roman"/>
                <w:sz w:val="18"/>
                <w:szCs w:val="18"/>
                <w:lang w:val="en-GB"/>
              </w:rPr>
              <w:br/>
              <w:t>challenge and</w:t>
            </w:r>
            <w:r w:rsidRPr="00AC692F">
              <w:rPr>
                <w:rFonts w:ascii="Century Gothic" w:hAnsi="Century Gothic" w:cs="Times New Roman"/>
                <w:sz w:val="18"/>
                <w:szCs w:val="18"/>
                <w:lang w:val="en-GB"/>
              </w:rPr>
              <w:br/>
              <w:t>those working at a higher ability</w:t>
            </w:r>
          </w:p>
          <w:p w14:paraId="5136B18D" w14:textId="77777777" w:rsidR="001A5409" w:rsidRPr="00AC692F" w:rsidRDefault="001A5409" w:rsidP="00AC692F">
            <w:pPr>
              <w:pStyle w:val="NoSpacing"/>
              <w:jc w:val="center"/>
              <w:rPr>
                <w:rFonts w:ascii="Century Gothic" w:hAnsi="Century Gothic" w:cs="Times New Roman"/>
                <w:sz w:val="18"/>
                <w:szCs w:val="18"/>
                <w:lang w:val="en-GB"/>
              </w:rPr>
            </w:pPr>
          </w:p>
          <w:p w14:paraId="36A32FD6" w14:textId="77777777" w:rsidR="001A5409" w:rsidRPr="00AC692F" w:rsidRDefault="001A5409" w:rsidP="00AC692F">
            <w:pPr>
              <w:pStyle w:val="NoSpacing"/>
              <w:jc w:val="center"/>
              <w:rPr>
                <w:rFonts w:ascii="Century Gothic" w:hAnsi="Century Gothic" w:cs="Times New Roman"/>
                <w:sz w:val="18"/>
                <w:szCs w:val="18"/>
                <w:lang w:val="en-GB"/>
              </w:rPr>
            </w:pPr>
          </w:p>
          <w:p w14:paraId="161B0C73" w14:textId="77777777" w:rsidR="001A5409" w:rsidRPr="00AC692F" w:rsidRDefault="001A5409" w:rsidP="00AC692F">
            <w:pPr>
              <w:pStyle w:val="NoSpacing"/>
              <w:jc w:val="center"/>
              <w:rPr>
                <w:rFonts w:ascii="Century Gothic" w:hAnsi="Century Gothic" w:cs="Times New Roman"/>
                <w:sz w:val="18"/>
                <w:szCs w:val="18"/>
                <w:lang w:val="en-GB"/>
              </w:rPr>
            </w:pPr>
          </w:p>
          <w:p w14:paraId="308E0B7F" w14:textId="77777777" w:rsidR="001A5409" w:rsidRPr="00AC692F" w:rsidRDefault="001A5409" w:rsidP="00AC692F">
            <w:pPr>
              <w:pStyle w:val="NoSpacing"/>
              <w:jc w:val="center"/>
              <w:rPr>
                <w:rFonts w:ascii="Century Gothic" w:hAnsi="Century Gothic" w:cs="Times New Roman"/>
                <w:sz w:val="18"/>
                <w:szCs w:val="18"/>
                <w:lang w:val="en-GB"/>
              </w:rPr>
            </w:pPr>
          </w:p>
          <w:p w14:paraId="6459C269" w14:textId="77777777" w:rsidR="001A5409" w:rsidRPr="00AC692F" w:rsidRDefault="001A5409" w:rsidP="00AC692F">
            <w:pPr>
              <w:pStyle w:val="NoSpacing"/>
              <w:jc w:val="center"/>
              <w:rPr>
                <w:rFonts w:ascii="Century Gothic" w:hAnsi="Century Gothic" w:cs="Times New Roman"/>
                <w:sz w:val="18"/>
                <w:szCs w:val="18"/>
                <w:lang w:val="en-GB"/>
              </w:rPr>
            </w:pPr>
          </w:p>
          <w:p w14:paraId="04CCAA04" w14:textId="77777777" w:rsidR="001A5409" w:rsidRPr="00AC692F" w:rsidRDefault="001A5409" w:rsidP="00AC692F">
            <w:pPr>
              <w:pStyle w:val="NoSpacing"/>
              <w:jc w:val="center"/>
              <w:rPr>
                <w:rFonts w:ascii="Century Gothic" w:hAnsi="Century Gothic" w:cs="Times New Roman"/>
                <w:sz w:val="18"/>
                <w:szCs w:val="18"/>
                <w:lang w:val="en-GB"/>
              </w:rPr>
            </w:pPr>
          </w:p>
          <w:p w14:paraId="1E551D0E" w14:textId="77777777" w:rsidR="001A5409" w:rsidRPr="00AC692F" w:rsidRDefault="001A5409" w:rsidP="00AC692F">
            <w:pPr>
              <w:pStyle w:val="NoSpacing"/>
              <w:jc w:val="center"/>
              <w:rPr>
                <w:rFonts w:ascii="Century Gothic" w:hAnsi="Century Gothic" w:cs="Times New Roman"/>
                <w:sz w:val="18"/>
                <w:szCs w:val="18"/>
                <w:lang w:val="en-GB"/>
              </w:rPr>
            </w:pPr>
          </w:p>
          <w:p w14:paraId="546809E4" w14:textId="2A6EFC40" w:rsidR="001A5409" w:rsidRPr="00AC692F" w:rsidRDefault="001A5409" w:rsidP="00FA7AA1">
            <w:pPr>
              <w:pStyle w:val="NoSpacing"/>
              <w:rPr>
                <w:rFonts w:ascii="Century Gothic" w:hAnsi="Century Gothic" w:cs="Times New Roman"/>
                <w:sz w:val="18"/>
                <w:szCs w:val="18"/>
                <w:lang w:val="en-GB"/>
              </w:rPr>
            </w:pPr>
          </w:p>
        </w:tc>
        <w:tc>
          <w:tcPr>
            <w:tcW w:w="4536" w:type="dxa"/>
          </w:tcPr>
          <w:p w14:paraId="536C6D13" w14:textId="1135CCF6" w:rsidR="00461273" w:rsidRPr="00AC692F" w:rsidRDefault="00461273" w:rsidP="00AC692F">
            <w:pPr>
              <w:pStyle w:val="NoSpacing"/>
              <w:jc w:val="center"/>
              <w:rPr>
                <w:rFonts w:ascii="Century Gothic" w:hAnsi="Century Gothic" w:cs="Times New Roman"/>
                <w:sz w:val="18"/>
                <w:szCs w:val="18"/>
                <w:lang w:val="en-GB"/>
              </w:rPr>
            </w:pPr>
            <w:r w:rsidRPr="00AC692F">
              <w:rPr>
                <w:rFonts w:ascii="Century Gothic" w:hAnsi="Century Gothic" w:cs="Times New Roman"/>
                <w:sz w:val="18"/>
                <w:szCs w:val="18"/>
                <w:lang w:val="en-GB"/>
              </w:rPr>
              <w:t>To improve outcomes for all children in terms of reading</w:t>
            </w:r>
          </w:p>
          <w:p w14:paraId="36504D57" w14:textId="5804B648" w:rsidR="00461273" w:rsidRPr="00AC692F" w:rsidRDefault="00461273" w:rsidP="00AC692F">
            <w:pPr>
              <w:pStyle w:val="NoSpacing"/>
              <w:jc w:val="center"/>
              <w:rPr>
                <w:rFonts w:ascii="Century Gothic" w:hAnsi="Century Gothic"/>
                <w:sz w:val="18"/>
                <w:szCs w:val="18"/>
              </w:rPr>
            </w:pPr>
            <w:r w:rsidRPr="00AC692F">
              <w:rPr>
                <w:rFonts w:ascii="Century Gothic" w:hAnsi="Century Gothic" w:cs="Times New Roman"/>
                <w:sz w:val="18"/>
                <w:szCs w:val="18"/>
                <w:lang w:val="en-GB"/>
              </w:rPr>
              <w:t>To ensure there is a wide range of reading materials that every child can enjoy and access at home, even if they have to read alone.</w:t>
            </w:r>
          </w:p>
        </w:tc>
        <w:tc>
          <w:tcPr>
            <w:tcW w:w="4258" w:type="dxa"/>
          </w:tcPr>
          <w:p w14:paraId="64D79D55" w14:textId="77777777" w:rsidR="007E6E94" w:rsidRPr="00AC692F" w:rsidRDefault="007E6E94" w:rsidP="006348DC">
            <w:pPr>
              <w:pStyle w:val="NoSpacing"/>
              <w:rPr>
                <w:rFonts w:ascii="Century Gothic" w:hAnsi="Century Gothic"/>
                <w:sz w:val="18"/>
                <w:szCs w:val="18"/>
              </w:rPr>
            </w:pPr>
            <w:r w:rsidRPr="00AC692F">
              <w:rPr>
                <w:rFonts w:ascii="Century Gothic" w:hAnsi="Century Gothic"/>
                <w:sz w:val="18"/>
                <w:szCs w:val="18"/>
              </w:rPr>
              <w:t>See above for data</w:t>
            </w:r>
          </w:p>
          <w:p w14:paraId="26EA4E07" w14:textId="1B0E953D" w:rsidR="001A5409" w:rsidRPr="00FA7AA1" w:rsidRDefault="009F5910" w:rsidP="001A5409">
            <w:pPr>
              <w:pStyle w:val="NoSpacing"/>
              <w:rPr>
                <w:rFonts w:ascii="Century Gothic" w:hAnsi="Century Gothic"/>
                <w:sz w:val="18"/>
                <w:szCs w:val="18"/>
              </w:rPr>
            </w:pPr>
            <w:r w:rsidRPr="00AC692F">
              <w:rPr>
                <w:rFonts w:ascii="Century Gothic" w:hAnsi="Century Gothic"/>
                <w:sz w:val="18"/>
                <w:szCs w:val="18"/>
              </w:rPr>
              <w:t>Reading books have provided c</w:t>
            </w:r>
            <w:r w:rsidR="00B11764" w:rsidRPr="00AC692F">
              <w:rPr>
                <w:rFonts w:ascii="Century Gothic" w:hAnsi="Century Gothic"/>
                <w:sz w:val="18"/>
                <w:szCs w:val="18"/>
              </w:rPr>
              <w:t>ontinued support in phonics for those children in Y1 who did not meet the standard will be necessary as they move to year 2. These children are new to the school mid-year and are new to English</w:t>
            </w:r>
            <w:r w:rsidRPr="00AC692F">
              <w:rPr>
                <w:rFonts w:ascii="Century Gothic" w:hAnsi="Century Gothic"/>
                <w:sz w:val="18"/>
                <w:szCs w:val="18"/>
              </w:rPr>
              <w:t>.</w:t>
            </w:r>
          </w:p>
          <w:p w14:paraId="60842A12" w14:textId="494EE887" w:rsidR="001A5409" w:rsidRDefault="001A5409" w:rsidP="001A5409">
            <w:pPr>
              <w:pStyle w:val="NoSpacing"/>
              <w:rPr>
                <w:rFonts w:ascii="Century Gothic" w:hAnsi="Century Gothic"/>
                <w:sz w:val="20"/>
                <w:szCs w:val="20"/>
              </w:rPr>
            </w:pPr>
          </w:p>
          <w:tbl>
            <w:tblPr>
              <w:tblStyle w:val="TableGrid"/>
              <w:tblpPr w:leftFromText="180" w:rightFromText="180" w:vertAnchor="text" w:horzAnchor="margin" w:tblpY="-99"/>
              <w:tblOverlap w:val="never"/>
              <w:tblW w:w="5285" w:type="dxa"/>
              <w:tblLook w:val="04A0" w:firstRow="1" w:lastRow="0" w:firstColumn="1" w:lastColumn="0" w:noHBand="0" w:noVBand="1"/>
            </w:tblPr>
            <w:tblGrid>
              <w:gridCol w:w="2909"/>
              <w:gridCol w:w="2376"/>
            </w:tblGrid>
            <w:tr w:rsidR="001A5409" w:rsidRPr="008E219A" w14:paraId="6C93CAA3" w14:textId="77777777" w:rsidTr="006E2677">
              <w:trPr>
                <w:trHeight w:val="79"/>
              </w:trPr>
              <w:tc>
                <w:tcPr>
                  <w:tcW w:w="5285" w:type="dxa"/>
                  <w:gridSpan w:val="2"/>
                </w:tcPr>
                <w:p w14:paraId="3B37F3E1" w14:textId="0766DE88" w:rsidR="001A5409" w:rsidRPr="001A5409" w:rsidRDefault="001A5409" w:rsidP="001A5409">
                  <w:pPr>
                    <w:pStyle w:val="NoSpacing"/>
                    <w:jc w:val="center"/>
                    <w:rPr>
                      <w:rFonts w:ascii="Century Gothic" w:hAnsi="Century Gothic"/>
                      <w:sz w:val="20"/>
                      <w:szCs w:val="20"/>
                    </w:rPr>
                  </w:pPr>
                  <w:r w:rsidRPr="001A5409">
                    <w:rPr>
                      <w:rFonts w:ascii="Century Gothic" w:hAnsi="Century Gothic"/>
                      <w:sz w:val="20"/>
                      <w:szCs w:val="20"/>
                    </w:rPr>
                    <w:t>Pupil Premium</w:t>
                  </w:r>
                  <w:r>
                    <w:rPr>
                      <w:rFonts w:ascii="Century Gothic" w:hAnsi="Century Gothic"/>
                      <w:sz w:val="20"/>
                      <w:szCs w:val="20"/>
                    </w:rPr>
                    <w:t xml:space="preserve"> Reading</w:t>
                  </w:r>
                </w:p>
              </w:tc>
            </w:tr>
            <w:tr w:rsidR="003A6E4F" w:rsidRPr="008E219A" w14:paraId="02CDD0DB" w14:textId="77777777" w:rsidTr="001A5409">
              <w:trPr>
                <w:trHeight w:val="296"/>
              </w:trPr>
              <w:tc>
                <w:tcPr>
                  <w:tcW w:w="2909" w:type="dxa"/>
                  <w:shd w:val="clear" w:color="auto" w:fill="92CDDC" w:themeFill="accent5" w:themeFillTint="99"/>
                </w:tcPr>
                <w:p w14:paraId="7CD1CF7D" w14:textId="0C7947CA" w:rsidR="003A6E4F" w:rsidRPr="001A5409" w:rsidRDefault="003A6E4F" w:rsidP="003A6E4F">
                  <w:pPr>
                    <w:pStyle w:val="NoSpacing"/>
                    <w:rPr>
                      <w:rFonts w:ascii="Century Gothic" w:hAnsi="Century Gothic"/>
                      <w:b/>
                      <w:sz w:val="16"/>
                      <w:szCs w:val="16"/>
                    </w:rPr>
                  </w:pPr>
                  <w:r>
                    <w:rPr>
                      <w:rFonts w:ascii="Century Gothic" w:hAnsi="Century Gothic"/>
                      <w:sz w:val="16"/>
                      <w:szCs w:val="16"/>
                    </w:rPr>
                    <w:t>Reception (18 children)</w:t>
                  </w:r>
                </w:p>
              </w:tc>
              <w:tc>
                <w:tcPr>
                  <w:tcW w:w="2376" w:type="dxa"/>
                  <w:shd w:val="clear" w:color="auto" w:fill="92CDDC" w:themeFill="accent5" w:themeFillTint="99"/>
                </w:tcPr>
                <w:p w14:paraId="1811ED6B" w14:textId="77777777" w:rsidR="003A6E4F" w:rsidRDefault="003A6E4F" w:rsidP="003A6E4F">
                  <w:pPr>
                    <w:pStyle w:val="NoSpacing"/>
                    <w:rPr>
                      <w:rFonts w:ascii="Century Gothic" w:hAnsi="Century Gothic"/>
                      <w:sz w:val="16"/>
                      <w:szCs w:val="16"/>
                    </w:rPr>
                  </w:pPr>
                </w:p>
              </w:tc>
            </w:tr>
            <w:tr w:rsidR="003A6E4F" w:rsidRPr="008E219A" w14:paraId="7158392C" w14:textId="77777777" w:rsidTr="001A5409">
              <w:trPr>
                <w:trHeight w:val="296"/>
              </w:trPr>
              <w:tc>
                <w:tcPr>
                  <w:tcW w:w="2909" w:type="dxa"/>
                  <w:shd w:val="clear" w:color="auto" w:fill="FFFFFF" w:themeFill="background1"/>
                </w:tcPr>
                <w:p w14:paraId="2CD210C4" w14:textId="5EF21626" w:rsidR="003A6E4F" w:rsidRPr="008E219A" w:rsidRDefault="003A6E4F" w:rsidP="003A6E4F">
                  <w:pPr>
                    <w:pStyle w:val="NoSpacing"/>
                    <w:rPr>
                      <w:rFonts w:ascii="Century Gothic" w:hAnsi="Century Gothic"/>
                      <w:sz w:val="16"/>
                      <w:szCs w:val="16"/>
                    </w:rPr>
                  </w:pPr>
                  <w:r w:rsidRPr="00374C3D">
                    <w:rPr>
                      <w:rFonts w:ascii="Century Gothic" w:hAnsi="Century Gothic"/>
                      <w:sz w:val="16"/>
                      <w:szCs w:val="16"/>
                    </w:rPr>
                    <w:t>Expected and above in Reading</w:t>
                  </w:r>
                </w:p>
              </w:tc>
              <w:tc>
                <w:tcPr>
                  <w:tcW w:w="2376" w:type="dxa"/>
                  <w:shd w:val="clear" w:color="auto" w:fill="FFFFFF" w:themeFill="background1"/>
                </w:tcPr>
                <w:p w14:paraId="11D9F352" w14:textId="278211F6" w:rsidR="003A6E4F" w:rsidRDefault="003A6E4F" w:rsidP="003A6E4F">
                  <w:pPr>
                    <w:pStyle w:val="NoSpacing"/>
                    <w:rPr>
                      <w:rFonts w:ascii="Century Gothic" w:hAnsi="Century Gothic"/>
                      <w:sz w:val="16"/>
                      <w:szCs w:val="16"/>
                    </w:rPr>
                  </w:pPr>
                  <w:r w:rsidRPr="003E4E79">
                    <w:rPr>
                      <w:rFonts w:ascii="Century Gothic" w:hAnsi="Century Gothic"/>
                      <w:sz w:val="16"/>
                      <w:szCs w:val="16"/>
                    </w:rPr>
                    <w:t xml:space="preserve">73%  </w:t>
                  </w:r>
                </w:p>
              </w:tc>
            </w:tr>
            <w:tr w:rsidR="001A5409" w:rsidRPr="008E219A" w14:paraId="0E2F12AA" w14:textId="77777777" w:rsidTr="001A5409">
              <w:trPr>
                <w:trHeight w:val="296"/>
              </w:trPr>
              <w:tc>
                <w:tcPr>
                  <w:tcW w:w="2909" w:type="dxa"/>
                  <w:shd w:val="clear" w:color="auto" w:fill="92CDDC" w:themeFill="accent5" w:themeFillTint="99"/>
                </w:tcPr>
                <w:p w14:paraId="60964983" w14:textId="12E698D2" w:rsidR="001A5409" w:rsidRPr="001A5409" w:rsidRDefault="001A5409" w:rsidP="001A5409">
                  <w:pPr>
                    <w:pStyle w:val="NoSpacing"/>
                    <w:rPr>
                      <w:rFonts w:ascii="Century Gothic" w:hAnsi="Century Gothic"/>
                      <w:b/>
                      <w:sz w:val="16"/>
                      <w:szCs w:val="16"/>
                    </w:rPr>
                  </w:pPr>
                  <w:r w:rsidRPr="001A5409">
                    <w:rPr>
                      <w:rFonts w:ascii="Century Gothic" w:hAnsi="Century Gothic"/>
                      <w:b/>
                      <w:sz w:val="16"/>
                      <w:szCs w:val="16"/>
                    </w:rPr>
                    <w:t>Year 1</w:t>
                  </w:r>
                  <w:r w:rsidR="009D16A7">
                    <w:rPr>
                      <w:rFonts w:ascii="Century Gothic" w:hAnsi="Century Gothic"/>
                      <w:b/>
                      <w:sz w:val="16"/>
                      <w:szCs w:val="16"/>
                    </w:rPr>
                    <w:t xml:space="preserve"> </w:t>
                  </w:r>
                  <w:r w:rsidR="009F3CBA">
                    <w:rPr>
                      <w:rFonts w:ascii="Century Gothic" w:hAnsi="Century Gothic"/>
                      <w:sz w:val="16"/>
                      <w:szCs w:val="16"/>
                    </w:rPr>
                    <w:t xml:space="preserve">( </w:t>
                  </w:r>
                  <w:r w:rsidR="009D16A7" w:rsidRPr="009D16A7">
                    <w:rPr>
                      <w:rFonts w:ascii="Century Gothic" w:hAnsi="Century Gothic"/>
                      <w:sz w:val="16"/>
                      <w:szCs w:val="16"/>
                    </w:rPr>
                    <w:t>children)</w:t>
                  </w:r>
                </w:p>
              </w:tc>
              <w:tc>
                <w:tcPr>
                  <w:tcW w:w="2376" w:type="dxa"/>
                  <w:shd w:val="clear" w:color="auto" w:fill="92CDDC" w:themeFill="accent5" w:themeFillTint="99"/>
                </w:tcPr>
                <w:p w14:paraId="008F229A" w14:textId="08EF8E68" w:rsidR="001A5409" w:rsidRDefault="001A5409" w:rsidP="001A5409">
                  <w:pPr>
                    <w:pStyle w:val="NoSpacing"/>
                    <w:rPr>
                      <w:rFonts w:ascii="Century Gothic" w:hAnsi="Century Gothic"/>
                      <w:sz w:val="16"/>
                      <w:szCs w:val="16"/>
                    </w:rPr>
                  </w:pPr>
                </w:p>
              </w:tc>
            </w:tr>
            <w:tr w:rsidR="001A5409" w:rsidRPr="008E219A" w14:paraId="0338C6E1" w14:textId="77777777" w:rsidTr="001A5409">
              <w:trPr>
                <w:trHeight w:val="296"/>
              </w:trPr>
              <w:tc>
                <w:tcPr>
                  <w:tcW w:w="2909" w:type="dxa"/>
                </w:tcPr>
                <w:p w14:paraId="3EEBB763" w14:textId="52D64C3A" w:rsidR="001A5409" w:rsidRPr="008E219A" w:rsidRDefault="003A6E4F" w:rsidP="001A5409">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2376" w:type="dxa"/>
                </w:tcPr>
                <w:p w14:paraId="73E715B5" w14:textId="77777777" w:rsidR="001A5409" w:rsidRDefault="001A5409" w:rsidP="001A5409">
                  <w:pPr>
                    <w:pStyle w:val="NoSpacing"/>
                    <w:rPr>
                      <w:rFonts w:ascii="Century Gothic" w:hAnsi="Century Gothic"/>
                      <w:sz w:val="16"/>
                      <w:szCs w:val="16"/>
                    </w:rPr>
                  </w:pPr>
                </w:p>
              </w:tc>
            </w:tr>
            <w:tr w:rsidR="001A5409" w:rsidRPr="008E219A" w14:paraId="7A381B6A" w14:textId="77777777" w:rsidTr="001A5409">
              <w:trPr>
                <w:trHeight w:val="296"/>
              </w:trPr>
              <w:tc>
                <w:tcPr>
                  <w:tcW w:w="2909" w:type="dxa"/>
                  <w:shd w:val="clear" w:color="auto" w:fill="92CDDC" w:themeFill="accent5" w:themeFillTint="99"/>
                </w:tcPr>
                <w:p w14:paraId="20B0B8A6" w14:textId="6A2342E8" w:rsidR="001A5409" w:rsidRPr="008E219A" w:rsidRDefault="001A5409" w:rsidP="001A5409">
                  <w:pPr>
                    <w:pStyle w:val="NoSpacing"/>
                    <w:rPr>
                      <w:rFonts w:ascii="Century Gothic" w:hAnsi="Century Gothic"/>
                      <w:sz w:val="16"/>
                      <w:szCs w:val="16"/>
                    </w:rPr>
                  </w:pPr>
                  <w:r w:rsidRPr="001A5409">
                    <w:rPr>
                      <w:rFonts w:ascii="Century Gothic" w:hAnsi="Century Gothic"/>
                      <w:b/>
                      <w:sz w:val="16"/>
                      <w:szCs w:val="16"/>
                    </w:rPr>
                    <w:t>Year 2</w:t>
                  </w:r>
                  <w:r w:rsidR="009D16A7">
                    <w:rPr>
                      <w:rFonts w:ascii="Century Gothic" w:hAnsi="Century Gothic"/>
                      <w:b/>
                      <w:sz w:val="16"/>
                      <w:szCs w:val="16"/>
                    </w:rPr>
                    <w:t xml:space="preserve"> </w:t>
                  </w:r>
                  <w:r w:rsidR="009D16A7" w:rsidRPr="009D16A7">
                    <w:rPr>
                      <w:rFonts w:ascii="Century Gothic" w:hAnsi="Century Gothic"/>
                      <w:sz w:val="16"/>
                      <w:szCs w:val="16"/>
                    </w:rPr>
                    <w:t>(31 children)</w:t>
                  </w:r>
                </w:p>
              </w:tc>
              <w:tc>
                <w:tcPr>
                  <w:tcW w:w="2376" w:type="dxa"/>
                  <w:shd w:val="clear" w:color="auto" w:fill="92CDDC" w:themeFill="accent5" w:themeFillTint="99"/>
                </w:tcPr>
                <w:p w14:paraId="36A88662" w14:textId="77777777" w:rsidR="001A5409" w:rsidRDefault="001A5409" w:rsidP="001A5409">
                  <w:pPr>
                    <w:pStyle w:val="NoSpacing"/>
                    <w:rPr>
                      <w:rFonts w:ascii="Century Gothic" w:hAnsi="Century Gothic"/>
                      <w:sz w:val="16"/>
                      <w:szCs w:val="16"/>
                    </w:rPr>
                  </w:pPr>
                </w:p>
              </w:tc>
            </w:tr>
            <w:tr w:rsidR="001A5409" w:rsidRPr="008E219A" w14:paraId="6686859B" w14:textId="77777777" w:rsidTr="001A5409">
              <w:trPr>
                <w:trHeight w:val="296"/>
              </w:trPr>
              <w:tc>
                <w:tcPr>
                  <w:tcW w:w="2909" w:type="dxa"/>
                </w:tcPr>
                <w:p w14:paraId="513C6CF9" w14:textId="23F95AE9" w:rsidR="001A5409" w:rsidRPr="008E219A" w:rsidRDefault="001A5409" w:rsidP="001A5409">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2376" w:type="dxa"/>
                </w:tcPr>
                <w:p w14:paraId="162D64F3" w14:textId="3021578A" w:rsidR="001A5409" w:rsidRDefault="001A5409" w:rsidP="001A5409">
                  <w:pPr>
                    <w:pStyle w:val="NoSpacing"/>
                    <w:rPr>
                      <w:rFonts w:ascii="Century Gothic" w:hAnsi="Century Gothic"/>
                      <w:sz w:val="16"/>
                      <w:szCs w:val="16"/>
                    </w:rPr>
                  </w:pPr>
                  <w:r w:rsidRPr="008E219A">
                    <w:rPr>
                      <w:rFonts w:ascii="Century Gothic" w:hAnsi="Century Gothic"/>
                      <w:sz w:val="16"/>
                      <w:szCs w:val="16"/>
                    </w:rPr>
                    <w:t>71% (22/31)</w:t>
                  </w:r>
                </w:p>
              </w:tc>
            </w:tr>
            <w:tr w:rsidR="001A5409" w:rsidRPr="008E219A" w14:paraId="24111331" w14:textId="77777777" w:rsidTr="001A5409">
              <w:trPr>
                <w:trHeight w:val="296"/>
              </w:trPr>
              <w:tc>
                <w:tcPr>
                  <w:tcW w:w="2909" w:type="dxa"/>
                  <w:shd w:val="clear" w:color="auto" w:fill="92CDDC" w:themeFill="accent5" w:themeFillTint="99"/>
                </w:tcPr>
                <w:p w14:paraId="34325E9C" w14:textId="70CCCC46" w:rsidR="001A5409" w:rsidRPr="001A5409" w:rsidRDefault="001A5409" w:rsidP="001A5409">
                  <w:pPr>
                    <w:pStyle w:val="NoSpacing"/>
                    <w:rPr>
                      <w:rFonts w:ascii="Century Gothic" w:hAnsi="Century Gothic"/>
                      <w:b/>
                      <w:sz w:val="16"/>
                      <w:szCs w:val="16"/>
                    </w:rPr>
                  </w:pPr>
                  <w:r w:rsidRPr="001A5409">
                    <w:rPr>
                      <w:rFonts w:ascii="Century Gothic" w:hAnsi="Century Gothic"/>
                      <w:b/>
                      <w:sz w:val="16"/>
                      <w:szCs w:val="16"/>
                    </w:rPr>
                    <w:t>Year 3</w:t>
                  </w:r>
                  <w:r>
                    <w:rPr>
                      <w:rFonts w:ascii="Century Gothic" w:hAnsi="Century Gothic"/>
                      <w:b/>
                      <w:sz w:val="16"/>
                      <w:szCs w:val="16"/>
                    </w:rPr>
                    <w:t xml:space="preserve">   </w:t>
                  </w:r>
                  <w:r>
                    <w:rPr>
                      <w:rFonts w:ascii="Century Gothic" w:hAnsi="Century Gothic"/>
                      <w:sz w:val="16"/>
                      <w:szCs w:val="16"/>
                    </w:rPr>
                    <w:t>(34 children</w:t>
                  </w:r>
                  <w:r w:rsidRPr="008E219A">
                    <w:rPr>
                      <w:rFonts w:ascii="Century Gothic" w:hAnsi="Century Gothic"/>
                      <w:sz w:val="16"/>
                      <w:szCs w:val="16"/>
                    </w:rPr>
                    <w:t>)</w:t>
                  </w:r>
                </w:p>
              </w:tc>
              <w:tc>
                <w:tcPr>
                  <w:tcW w:w="2376" w:type="dxa"/>
                  <w:shd w:val="clear" w:color="auto" w:fill="92CDDC" w:themeFill="accent5" w:themeFillTint="99"/>
                </w:tcPr>
                <w:p w14:paraId="0B645B59" w14:textId="42D148E9" w:rsidR="001A5409" w:rsidRDefault="001A5409" w:rsidP="001A5409">
                  <w:pPr>
                    <w:pStyle w:val="NoSpacing"/>
                    <w:rPr>
                      <w:rFonts w:ascii="Century Gothic" w:hAnsi="Century Gothic"/>
                      <w:sz w:val="16"/>
                      <w:szCs w:val="16"/>
                    </w:rPr>
                  </w:pPr>
                  <w:r>
                    <w:rPr>
                      <w:rFonts w:ascii="Century Gothic" w:hAnsi="Century Gothic"/>
                      <w:sz w:val="16"/>
                      <w:szCs w:val="16"/>
                    </w:rPr>
                    <w:t xml:space="preserve"> </w:t>
                  </w:r>
                </w:p>
              </w:tc>
            </w:tr>
            <w:tr w:rsidR="001A5409" w:rsidRPr="008E219A" w14:paraId="1525F070" w14:textId="77777777" w:rsidTr="001A5409">
              <w:trPr>
                <w:trHeight w:val="296"/>
              </w:trPr>
              <w:tc>
                <w:tcPr>
                  <w:tcW w:w="2909" w:type="dxa"/>
                </w:tcPr>
                <w:p w14:paraId="3E19F892" w14:textId="33668C9C" w:rsidR="001A5409" w:rsidRPr="008E219A" w:rsidRDefault="001A5409" w:rsidP="001A5409">
                  <w:pPr>
                    <w:pStyle w:val="NoSpacing"/>
                    <w:rPr>
                      <w:rFonts w:ascii="Century Gothic" w:hAnsi="Century Gothic"/>
                      <w:sz w:val="16"/>
                      <w:szCs w:val="16"/>
                    </w:rPr>
                  </w:pPr>
                  <w:r w:rsidRPr="008E219A">
                    <w:rPr>
                      <w:rFonts w:ascii="Century Gothic" w:hAnsi="Century Gothic"/>
                      <w:sz w:val="16"/>
                      <w:szCs w:val="16"/>
                    </w:rPr>
                    <w:t>Expected and above in Reading</w:t>
                  </w:r>
                </w:p>
              </w:tc>
              <w:tc>
                <w:tcPr>
                  <w:tcW w:w="2376" w:type="dxa"/>
                </w:tcPr>
                <w:p w14:paraId="0561D49B" w14:textId="002D07D4" w:rsidR="001A5409" w:rsidRDefault="001A5409" w:rsidP="001A5409">
                  <w:pPr>
                    <w:pStyle w:val="NoSpacing"/>
                    <w:rPr>
                      <w:rFonts w:ascii="Century Gothic" w:hAnsi="Century Gothic"/>
                      <w:sz w:val="16"/>
                      <w:szCs w:val="16"/>
                    </w:rPr>
                  </w:pPr>
                  <w:r>
                    <w:rPr>
                      <w:rFonts w:ascii="Century Gothic" w:hAnsi="Century Gothic"/>
                      <w:sz w:val="16"/>
                      <w:szCs w:val="16"/>
                    </w:rPr>
                    <w:t>71% (24)</w:t>
                  </w:r>
                </w:p>
              </w:tc>
            </w:tr>
          </w:tbl>
          <w:p w14:paraId="41B3D075" w14:textId="1F214000" w:rsidR="001A5409" w:rsidRPr="006348DC" w:rsidRDefault="001A5409" w:rsidP="006348DC">
            <w:pPr>
              <w:pStyle w:val="NoSpacing"/>
              <w:rPr>
                <w:rFonts w:ascii="Century Gothic" w:hAnsi="Century Gothic"/>
                <w:sz w:val="20"/>
                <w:szCs w:val="20"/>
              </w:rPr>
            </w:pPr>
          </w:p>
        </w:tc>
      </w:tr>
      <w:tr w:rsidR="00CE71C3" w:rsidRPr="006348DC" w14:paraId="4FF21CCD" w14:textId="77777777" w:rsidTr="00FA7AA1">
        <w:tc>
          <w:tcPr>
            <w:tcW w:w="2410" w:type="dxa"/>
          </w:tcPr>
          <w:p w14:paraId="7CD89DDF" w14:textId="1903936D" w:rsidR="00CE71C3" w:rsidRPr="006348DC" w:rsidRDefault="00CE71C3" w:rsidP="006348DC">
            <w:pPr>
              <w:pStyle w:val="NoSpacing"/>
              <w:rPr>
                <w:rFonts w:ascii="Century Gothic" w:hAnsi="Century Gothic"/>
                <w:sz w:val="20"/>
                <w:szCs w:val="20"/>
              </w:rPr>
            </w:pPr>
            <w:r w:rsidRPr="006348DC">
              <w:rPr>
                <w:rFonts w:ascii="Century Gothic" w:hAnsi="Century Gothic"/>
                <w:sz w:val="20"/>
                <w:szCs w:val="20"/>
              </w:rPr>
              <w:t>Total Expenditure</w:t>
            </w:r>
          </w:p>
        </w:tc>
        <w:tc>
          <w:tcPr>
            <w:tcW w:w="13755" w:type="dxa"/>
            <w:gridSpan w:val="4"/>
          </w:tcPr>
          <w:p w14:paraId="2BC216D1" w14:textId="3C27BEDF" w:rsidR="00CE71C3" w:rsidRPr="006348DC" w:rsidRDefault="00931151" w:rsidP="006348DC">
            <w:pPr>
              <w:pStyle w:val="NoSpacing"/>
              <w:rPr>
                <w:rFonts w:ascii="Century Gothic" w:hAnsi="Century Gothic"/>
                <w:sz w:val="20"/>
                <w:szCs w:val="20"/>
              </w:rPr>
            </w:pPr>
            <w:r w:rsidRPr="006348DC">
              <w:rPr>
                <w:rFonts w:ascii="Century Gothic" w:hAnsi="Century Gothic"/>
                <w:sz w:val="20"/>
                <w:szCs w:val="20"/>
              </w:rPr>
              <w:t>£</w:t>
            </w:r>
            <w:r w:rsidR="006A3168" w:rsidRPr="006348DC">
              <w:rPr>
                <w:rFonts w:ascii="Century Gothic" w:hAnsi="Century Gothic"/>
                <w:sz w:val="20"/>
                <w:szCs w:val="20"/>
              </w:rPr>
              <w:t>97, 860  (further funding to support learning and progress is also allocated from the overall school budget)</w:t>
            </w:r>
          </w:p>
        </w:tc>
      </w:tr>
    </w:tbl>
    <w:p w14:paraId="674848FF" w14:textId="4F852970" w:rsidR="006348DC" w:rsidRDefault="006348DC" w:rsidP="00AE49B9">
      <w:pPr>
        <w:pStyle w:val="NoSpacing"/>
        <w:rPr>
          <w:rFonts w:ascii="Century Gothic" w:eastAsia="Times New Roman" w:hAnsi="Century Gothic" w:cs="Helvetica"/>
          <w:color w:val="595350"/>
          <w:sz w:val="20"/>
          <w:szCs w:val="20"/>
          <w:lang w:val="en-GB" w:eastAsia="en-GB"/>
        </w:rPr>
      </w:pPr>
    </w:p>
    <w:p w14:paraId="42937B03" w14:textId="2EE30D50" w:rsidR="00FA7AA1" w:rsidRDefault="00FA7AA1" w:rsidP="00AE49B9">
      <w:pPr>
        <w:pStyle w:val="NoSpacing"/>
        <w:rPr>
          <w:rFonts w:ascii="Century Gothic" w:eastAsia="Times New Roman" w:hAnsi="Century Gothic" w:cs="Helvetica"/>
          <w:color w:val="595350"/>
          <w:sz w:val="20"/>
          <w:szCs w:val="20"/>
          <w:lang w:val="en-GB" w:eastAsia="en-GB"/>
        </w:rPr>
      </w:pPr>
    </w:p>
    <w:p w14:paraId="57828D21" w14:textId="466D0760" w:rsidR="00FA7AA1" w:rsidRDefault="00FA7AA1" w:rsidP="00AE49B9">
      <w:pPr>
        <w:pStyle w:val="NoSpacing"/>
        <w:rPr>
          <w:rFonts w:ascii="Century Gothic" w:eastAsia="Times New Roman" w:hAnsi="Century Gothic" w:cs="Helvetica"/>
          <w:color w:val="595350"/>
          <w:sz w:val="20"/>
          <w:szCs w:val="20"/>
          <w:lang w:val="en-GB" w:eastAsia="en-GB"/>
        </w:rPr>
      </w:pPr>
    </w:p>
    <w:p w14:paraId="5FC0C64A" w14:textId="0183EB9D" w:rsidR="00FA7AA1" w:rsidRDefault="00FA7AA1" w:rsidP="00AE49B9">
      <w:pPr>
        <w:pStyle w:val="NoSpacing"/>
        <w:rPr>
          <w:rFonts w:ascii="Century Gothic" w:eastAsia="Times New Roman" w:hAnsi="Century Gothic" w:cs="Helvetica"/>
          <w:color w:val="595350"/>
          <w:sz w:val="20"/>
          <w:szCs w:val="20"/>
          <w:lang w:val="en-GB" w:eastAsia="en-GB"/>
        </w:rPr>
      </w:pPr>
    </w:p>
    <w:p w14:paraId="3CF29AA3" w14:textId="42232653" w:rsidR="00FA7AA1" w:rsidRDefault="00FA7AA1" w:rsidP="00AE49B9">
      <w:pPr>
        <w:pStyle w:val="NoSpacing"/>
        <w:rPr>
          <w:rFonts w:ascii="Century Gothic" w:eastAsia="Times New Roman" w:hAnsi="Century Gothic" w:cs="Helvetica"/>
          <w:color w:val="595350"/>
          <w:sz w:val="20"/>
          <w:szCs w:val="20"/>
          <w:lang w:val="en-GB" w:eastAsia="en-GB"/>
        </w:rPr>
      </w:pPr>
    </w:p>
    <w:p w14:paraId="59820B8D" w14:textId="6D021269" w:rsidR="00FA7AA1" w:rsidRDefault="00FA7AA1" w:rsidP="00AE49B9">
      <w:pPr>
        <w:pStyle w:val="NoSpacing"/>
        <w:rPr>
          <w:rFonts w:ascii="Century Gothic" w:eastAsia="Times New Roman" w:hAnsi="Century Gothic" w:cs="Helvetica"/>
          <w:color w:val="595350"/>
          <w:sz w:val="20"/>
          <w:szCs w:val="20"/>
          <w:lang w:val="en-GB" w:eastAsia="en-GB"/>
        </w:rPr>
      </w:pPr>
    </w:p>
    <w:p w14:paraId="03893F75" w14:textId="435421FA" w:rsidR="00FA7AA1" w:rsidRDefault="00FA7AA1" w:rsidP="00AE49B9">
      <w:pPr>
        <w:pStyle w:val="NoSpacing"/>
        <w:rPr>
          <w:rFonts w:ascii="Century Gothic" w:eastAsia="Times New Roman" w:hAnsi="Century Gothic" w:cs="Helvetica"/>
          <w:color w:val="595350"/>
          <w:sz w:val="20"/>
          <w:szCs w:val="20"/>
          <w:lang w:val="en-GB" w:eastAsia="en-GB"/>
        </w:rPr>
      </w:pPr>
    </w:p>
    <w:p w14:paraId="0DA84FB0" w14:textId="0D05BA94" w:rsidR="00FA7AA1" w:rsidRDefault="00FA7AA1" w:rsidP="00AE49B9">
      <w:pPr>
        <w:pStyle w:val="NoSpacing"/>
        <w:rPr>
          <w:rFonts w:ascii="Century Gothic" w:eastAsia="Times New Roman" w:hAnsi="Century Gothic" w:cs="Helvetica"/>
          <w:color w:val="595350"/>
          <w:sz w:val="20"/>
          <w:szCs w:val="20"/>
          <w:lang w:val="en-GB" w:eastAsia="en-GB"/>
        </w:rPr>
      </w:pPr>
    </w:p>
    <w:p w14:paraId="2FD3769D" w14:textId="5E7A3D60" w:rsidR="00FA7AA1" w:rsidRDefault="00FA7AA1" w:rsidP="00AE49B9">
      <w:pPr>
        <w:pStyle w:val="NoSpacing"/>
        <w:rPr>
          <w:rFonts w:ascii="Century Gothic" w:eastAsia="Times New Roman" w:hAnsi="Century Gothic" w:cs="Helvetica"/>
          <w:color w:val="595350"/>
          <w:sz w:val="20"/>
          <w:szCs w:val="20"/>
          <w:lang w:val="en-GB" w:eastAsia="en-GB"/>
        </w:rPr>
      </w:pPr>
    </w:p>
    <w:p w14:paraId="12916BA3" w14:textId="6FDB04EF" w:rsidR="00FA7AA1" w:rsidRDefault="00FA7AA1" w:rsidP="00AE49B9">
      <w:pPr>
        <w:pStyle w:val="NoSpacing"/>
        <w:rPr>
          <w:rFonts w:ascii="Century Gothic" w:eastAsia="Times New Roman" w:hAnsi="Century Gothic" w:cs="Helvetica"/>
          <w:color w:val="595350"/>
          <w:sz w:val="20"/>
          <w:szCs w:val="20"/>
          <w:lang w:val="en-GB" w:eastAsia="en-GB"/>
        </w:rPr>
      </w:pPr>
    </w:p>
    <w:p w14:paraId="405931EC" w14:textId="38DCF032" w:rsidR="00FA7AA1" w:rsidRDefault="00FA7AA1" w:rsidP="00AE49B9">
      <w:pPr>
        <w:pStyle w:val="NoSpacing"/>
        <w:rPr>
          <w:rFonts w:ascii="Century Gothic" w:eastAsia="Times New Roman" w:hAnsi="Century Gothic" w:cs="Helvetica"/>
          <w:color w:val="595350"/>
          <w:sz w:val="20"/>
          <w:szCs w:val="20"/>
          <w:lang w:val="en-GB" w:eastAsia="en-GB"/>
        </w:rPr>
      </w:pPr>
    </w:p>
    <w:p w14:paraId="0EF77041" w14:textId="77777777" w:rsidR="00FA7AA1" w:rsidRPr="00AE49B9" w:rsidRDefault="00FA7AA1" w:rsidP="00AE49B9">
      <w:pPr>
        <w:pStyle w:val="NoSpacing"/>
        <w:rPr>
          <w:rFonts w:ascii="Century Gothic" w:eastAsia="Times New Roman" w:hAnsi="Century Gothic" w:cs="Helvetica"/>
          <w:color w:val="595350"/>
          <w:sz w:val="20"/>
          <w:szCs w:val="20"/>
          <w:lang w:val="en-GB" w:eastAsia="en-GB"/>
        </w:rPr>
      </w:pPr>
    </w:p>
    <w:p w14:paraId="5A1E405F" w14:textId="4AFD6BC6" w:rsidR="00D63546" w:rsidRPr="00FA7AA1" w:rsidRDefault="00D63546" w:rsidP="00303215">
      <w:pPr>
        <w:rPr>
          <w:rFonts w:ascii="Century Gothic" w:hAnsi="Century Gothic"/>
          <w:b/>
        </w:rPr>
      </w:pPr>
      <w:r w:rsidRPr="00FA7AA1">
        <w:rPr>
          <w:rFonts w:ascii="Century Gothic" w:hAnsi="Century Gothic"/>
          <w:b/>
        </w:rPr>
        <w:t>Appendix A</w:t>
      </w:r>
    </w:p>
    <w:tbl>
      <w:tblPr>
        <w:tblStyle w:val="TableGrid"/>
        <w:tblW w:w="9996" w:type="dxa"/>
        <w:tblLook w:val="04A0" w:firstRow="1" w:lastRow="0" w:firstColumn="1" w:lastColumn="0" w:noHBand="0" w:noVBand="1"/>
      </w:tblPr>
      <w:tblGrid>
        <w:gridCol w:w="4998"/>
        <w:gridCol w:w="4998"/>
      </w:tblGrid>
      <w:tr w:rsidR="003110F6" w14:paraId="53AF23C4" w14:textId="77777777" w:rsidTr="003110F6">
        <w:trPr>
          <w:trHeight w:val="221"/>
        </w:trPr>
        <w:tc>
          <w:tcPr>
            <w:tcW w:w="4998" w:type="dxa"/>
            <w:shd w:val="clear" w:color="auto" w:fill="92CDDC" w:themeFill="accent5" w:themeFillTint="99"/>
          </w:tcPr>
          <w:p w14:paraId="1C8BF306" w14:textId="77777777" w:rsidR="003110F6" w:rsidRPr="00FA7AA1" w:rsidRDefault="003110F6" w:rsidP="00CA523A">
            <w:pPr>
              <w:jc w:val="center"/>
              <w:rPr>
                <w:rFonts w:ascii="Century Gothic" w:hAnsi="Century Gothic"/>
                <w:sz w:val="22"/>
                <w:szCs w:val="22"/>
              </w:rPr>
            </w:pPr>
            <w:r w:rsidRPr="00FA7AA1">
              <w:rPr>
                <w:rFonts w:ascii="Century Gothic" w:hAnsi="Century Gothic"/>
                <w:sz w:val="22"/>
                <w:szCs w:val="22"/>
              </w:rPr>
              <w:t>Reception</w:t>
            </w:r>
          </w:p>
        </w:tc>
        <w:tc>
          <w:tcPr>
            <w:tcW w:w="4998" w:type="dxa"/>
            <w:shd w:val="clear" w:color="auto" w:fill="92CDDC" w:themeFill="accent5" w:themeFillTint="99"/>
          </w:tcPr>
          <w:p w14:paraId="3FF6E860" w14:textId="17C1FBA5" w:rsidR="003110F6" w:rsidRPr="00FA7AA1" w:rsidRDefault="003110F6" w:rsidP="00CA523A">
            <w:pPr>
              <w:jc w:val="center"/>
              <w:rPr>
                <w:rFonts w:ascii="Century Gothic" w:hAnsi="Century Gothic"/>
                <w:sz w:val="22"/>
                <w:szCs w:val="22"/>
              </w:rPr>
            </w:pPr>
            <w:r w:rsidRPr="00FA7AA1">
              <w:rPr>
                <w:rFonts w:ascii="Century Gothic" w:hAnsi="Century Gothic"/>
                <w:sz w:val="22"/>
                <w:szCs w:val="22"/>
              </w:rPr>
              <w:t>Pupil Premium    49%  (18)</w:t>
            </w:r>
          </w:p>
        </w:tc>
      </w:tr>
      <w:tr w:rsidR="003110F6" w14:paraId="144FDE24" w14:textId="77777777" w:rsidTr="003110F6">
        <w:trPr>
          <w:trHeight w:val="451"/>
        </w:trPr>
        <w:tc>
          <w:tcPr>
            <w:tcW w:w="4998" w:type="dxa"/>
          </w:tcPr>
          <w:p w14:paraId="17FA2D25" w14:textId="77777777" w:rsidR="003110F6" w:rsidRPr="00FA7AA1" w:rsidRDefault="003110F6" w:rsidP="00CA523A">
            <w:pPr>
              <w:jc w:val="center"/>
              <w:rPr>
                <w:rFonts w:ascii="Century Gothic" w:hAnsi="Century Gothic"/>
                <w:sz w:val="20"/>
                <w:szCs w:val="20"/>
              </w:rPr>
            </w:pPr>
            <w:r w:rsidRPr="00FA7AA1">
              <w:rPr>
                <w:rFonts w:ascii="Century Gothic" w:hAnsi="Century Gothic"/>
                <w:sz w:val="20"/>
                <w:szCs w:val="20"/>
              </w:rPr>
              <w:t>Number achieving GLD</w:t>
            </w:r>
          </w:p>
        </w:tc>
        <w:tc>
          <w:tcPr>
            <w:tcW w:w="4998" w:type="dxa"/>
          </w:tcPr>
          <w:p w14:paraId="73A2A4E0" w14:textId="77777777" w:rsidR="003110F6" w:rsidRPr="00FA7AA1" w:rsidRDefault="003110F6" w:rsidP="00F62143">
            <w:pPr>
              <w:rPr>
                <w:rFonts w:ascii="Century Gothic" w:hAnsi="Century Gothic"/>
                <w:sz w:val="20"/>
                <w:szCs w:val="20"/>
              </w:rPr>
            </w:pPr>
            <w:r w:rsidRPr="00FA7AA1">
              <w:rPr>
                <w:rFonts w:ascii="Century Gothic" w:hAnsi="Century Gothic"/>
                <w:sz w:val="20"/>
                <w:szCs w:val="20"/>
              </w:rPr>
              <w:t>73% (13 children) 6% (1 child) exceeding</w:t>
            </w:r>
          </w:p>
        </w:tc>
      </w:tr>
      <w:tr w:rsidR="003110F6" w14:paraId="43AC8ADD" w14:textId="77777777" w:rsidTr="00FA7AA1">
        <w:trPr>
          <w:trHeight w:val="452"/>
        </w:trPr>
        <w:tc>
          <w:tcPr>
            <w:tcW w:w="4998" w:type="dxa"/>
          </w:tcPr>
          <w:p w14:paraId="5709D747" w14:textId="23388588" w:rsidR="003110F6" w:rsidRPr="00FA7AA1" w:rsidRDefault="003110F6" w:rsidP="00CA523A">
            <w:pPr>
              <w:jc w:val="center"/>
              <w:rPr>
                <w:rFonts w:ascii="Century Gothic" w:hAnsi="Century Gothic"/>
                <w:sz w:val="20"/>
                <w:szCs w:val="20"/>
              </w:rPr>
            </w:pPr>
            <w:r w:rsidRPr="00FA7AA1">
              <w:rPr>
                <w:rFonts w:ascii="Century Gothic" w:hAnsi="Century Gothic"/>
                <w:sz w:val="20"/>
                <w:szCs w:val="20"/>
              </w:rPr>
              <w:t>Expected and above in Reading</w:t>
            </w:r>
          </w:p>
        </w:tc>
        <w:tc>
          <w:tcPr>
            <w:tcW w:w="4998" w:type="dxa"/>
          </w:tcPr>
          <w:p w14:paraId="1DA6474A" w14:textId="50CDCEBB" w:rsidR="003110F6" w:rsidRPr="00FA7AA1" w:rsidRDefault="003110F6" w:rsidP="00F62143">
            <w:pPr>
              <w:rPr>
                <w:rFonts w:ascii="Century Gothic" w:hAnsi="Century Gothic"/>
                <w:sz w:val="20"/>
                <w:szCs w:val="20"/>
              </w:rPr>
            </w:pPr>
            <w:r w:rsidRPr="00FA7AA1">
              <w:rPr>
                <w:rFonts w:ascii="Century Gothic" w:hAnsi="Century Gothic"/>
                <w:sz w:val="20"/>
                <w:szCs w:val="20"/>
              </w:rPr>
              <w:t xml:space="preserve">73%  </w:t>
            </w:r>
            <w:proofErr w:type="spellStart"/>
            <w:r w:rsidRPr="00FA7AA1">
              <w:rPr>
                <w:rFonts w:ascii="Century Gothic" w:hAnsi="Century Gothic"/>
                <w:sz w:val="20"/>
                <w:szCs w:val="20"/>
              </w:rPr>
              <w:t>Exp</w:t>
            </w:r>
            <w:proofErr w:type="spellEnd"/>
            <w:r w:rsidRPr="00FA7AA1">
              <w:rPr>
                <w:rFonts w:ascii="Century Gothic" w:hAnsi="Century Gothic"/>
                <w:sz w:val="20"/>
                <w:szCs w:val="20"/>
              </w:rPr>
              <w:t xml:space="preserve"> 57% (21) </w:t>
            </w:r>
            <w:proofErr w:type="spellStart"/>
            <w:r w:rsidRPr="00FA7AA1">
              <w:rPr>
                <w:rFonts w:ascii="Century Gothic" w:hAnsi="Century Gothic"/>
                <w:sz w:val="20"/>
                <w:szCs w:val="20"/>
              </w:rPr>
              <w:t>Exc</w:t>
            </w:r>
            <w:proofErr w:type="spellEnd"/>
            <w:r w:rsidRPr="00FA7AA1">
              <w:rPr>
                <w:rFonts w:ascii="Century Gothic" w:hAnsi="Century Gothic"/>
                <w:sz w:val="20"/>
                <w:szCs w:val="20"/>
              </w:rPr>
              <w:t xml:space="preserve"> 16% (6)</w:t>
            </w:r>
          </w:p>
        </w:tc>
      </w:tr>
      <w:tr w:rsidR="003110F6" w14:paraId="7B05B8EC" w14:textId="77777777" w:rsidTr="003110F6">
        <w:trPr>
          <w:trHeight w:val="571"/>
        </w:trPr>
        <w:tc>
          <w:tcPr>
            <w:tcW w:w="4998" w:type="dxa"/>
          </w:tcPr>
          <w:p w14:paraId="125792B0" w14:textId="6CDDD5D5" w:rsidR="003110F6" w:rsidRPr="00FA7AA1" w:rsidRDefault="003110F6" w:rsidP="00CA523A">
            <w:pPr>
              <w:jc w:val="center"/>
              <w:rPr>
                <w:rFonts w:ascii="Century Gothic" w:hAnsi="Century Gothic"/>
                <w:sz w:val="20"/>
                <w:szCs w:val="20"/>
              </w:rPr>
            </w:pPr>
            <w:r w:rsidRPr="00FA7AA1">
              <w:rPr>
                <w:rFonts w:ascii="Century Gothic" w:hAnsi="Century Gothic"/>
                <w:sz w:val="20"/>
                <w:szCs w:val="20"/>
              </w:rPr>
              <w:t>Expected and above in Writing</w:t>
            </w:r>
          </w:p>
        </w:tc>
        <w:tc>
          <w:tcPr>
            <w:tcW w:w="4998" w:type="dxa"/>
          </w:tcPr>
          <w:p w14:paraId="1963DB69" w14:textId="2CD3AC49" w:rsidR="003110F6" w:rsidRPr="00FA7AA1" w:rsidRDefault="003110F6" w:rsidP="00F62143">
            <w:pPr>
              <w:rPr>
                <w:rFonts w:ascii="Century Gothic" w:hAnsi="Century Gothic"/>
                <w:sz w:val="20"/>
                <w:szCs w:val="20"/>
              </w:rPr>
            </w:pPr>
            <w:r w:rsidRPr="00FA7AA1">
              <w:rPr>
                <w:rFonts w:ascii="Century Gothic" w:hAnsi="Century Gothic"/>
                <w:sz w:val="20"/>
                <w:szCs w:val="20"/>
              </w:rPr>
              <w:t xml:space="preserve">72% </w:t>
            </w:r>
            <w:proofErr w:type="spellStart"/>
            <w:r w:rsidRPr="00FA7AA1">
              <w:rPr>
                <w:rFonts w:ascii="Century Gothic" w:hAnsi="Century Gothic"/>
                <w:sz w:val="20"/>
                <w:szCs w:val="20"/>
              </w:rPr>
              <w:t>Exp</w:t>
            </w:r>
            <w:proofErr w:type="spellEnd"/>
            <w:r w:rsidRPr="00FA7AA1">
              <w:rPr>
                <w:rFonts w:ascii="Century Gothic" w:hAnsi="Century Gothic"/>
                <w:sz w:val="20"/>
                <w:szCs w:val="20"/>
              </w:rPr>
              <w:t xml:space="preserve"> 67% (25) </w:t>
            </w:r>
            <w:proofErr w:type="spellStart"/>
            <w:r w:rsidRPr="00FA7AA1">
              <w:rPr>
                <w:rFonts w:ascii="Century Gothic" w:hAnsi="Century Gothic"/>
                <w:sz w:val="20"/>
                <w:szCs w:val="20"/>
              </w:rPr>
              <w:t>Exc</w:t>
            </w:r>
            <w:proofErr w:type="spellEnd"/>
            <w:r w:rsidRPr="00FA7AA1">
              <w:rPr>
                <w:rFonts w:ascii="Century Gothic" w:hAnsi="Century Gothic"/>
                <w:sz w:val="20"/>
                <w:szCs w:val="20"/>
              </w:rPr>
              <w:t xml:space="preserve"> 5% (2)</w:t>
            </w:r>
          </w:p>
        </w:tc>
      </w:tr>
      <w:tr w:rsidR="003110F6" w14:paraId="39CC5873" w14:textId="77777777" w:rsidTr="003110F6">
        <w:trPr>
          <w:trHeight w:val="671"/>
        </w:trPr>
        <w:tc>
          <w:tcPr>
            <w:tcW w:w="4998" w:type="dxa"/>
          </w:tcPr>
          <w:p w14:paraId="217B5F59" w14:textId="0B7E9DCD" w:rsidR="003110F6" w:rsidRPr="00FA7AA1" w:rsidRDefault="003110F6" w:rsidP="00CA523A">
            <w:pPr>
              <w:jc w:val="center"/>
              <w:rPr>
                <w:rFonts w:ascii="Century Gothic" w:hAnsi="Century Gothic"/>
                <w:sz w:val="20"/>
                <w:szCs w:val="20"/>
              </w:rPr>
            </w:pPr>
            <w:r w:rsidRPr="00FA7AA1">
              <w:rPr>
                <w:rFonts w:ascii="Century Gothic" w:hAnsi="Century Gothic"/>
                <w:sz w:val="20"/>
                <w:szCs w:val="20"/>
              </w:rPr>
              <w:t xml:space="preserve">Expected and above in </w:t>
            </w:r>
            <w:proofErr w:type="spellStart"/>
            <w:r w:rsidRPr="00FA7AA1">
              <w:rPr>
                <w:rFonts w:ascii="Century Gothic" w:hAnsi="Century Gothic"/>
                <w:sz w:val="20"/>
                <w:szCs w:val="20"/>
              </w:rPr>
              <w:t>Maths</w:t>
            </w:r>
            <w:proofErr w:type="spellEnd"/>
          </w:p>
        </w:tc>
        <w:tc>
          <w:tcPr>
            <w:tcW w:w="4998" w:type="dxa"/>
          </w:tcPr>
          <w:p w14:paraId="3B2BA385" w14:textId="1BDB9924" w:rsidR="003110F6" w:rsidRPr="00FA7AA1" w:rsidRDefault="003110F6" w:rsidP="00F62143">
            <w:pPr>
              <w:rPr>
                <w:rFonts w:ascii="Century Gothic" w:hAnsi="Century Gothic"/>
                <w:sz w:val="20"/>
                <w:szCs w:val="20"/>
              </w:rPr>
            </w:pPr>
            <w:r w:rsidRPr="00FA7AA1">
              <w:rPr>
                <w:rFonts w:ascii="Century Gothic" w:hAnsi="Century Gothic"/>
                <w:sz w:val="20"/>
                <w:szCs w:val="20"/>
              </w:rPr>
              <w:t xml:space="preserve">Number        76%   </w:t>
            </w:r>
            <w:proofErr w:type="spellStart"/>
            <w:r w:rsidRPr="00FA7AA1">
              <w:rPr>
                <w:rFonts w:ascii="Century Gothic" w:hAnsi="Century Gothic"/>
                <w:sz w:val="20"/>
                <w:szCs w:val="20"/>
              </w:rPr>
              <w:t>Exp</w:t>
            </w:r>
            <w:proofErr w:type="spellEnd"/>
            <w:r w:rsidRPr="00FA7AA1">
              <w:rPr>
                <w:rFonts w:ascii="Century Gothic" w:hAnsi="Century Gothic"/>
                <w:sz w:val="20"/>
                <w:szCs w:val="20"/>
              </w:rPr>
              <w:t xml:space="preserve"> 62% (23) </w:t>
            </w:r>
            <w:proofErr w:type="spellStart"/>
            <w:r w:rsidRPr="00FA7AA1">
              <w:rPr>
                <w:rFonts w:ascii="Century Gothic" w:hAnsi="Century Gothic"/>
                <w:sz w:val="20"/>
                <w:szCs w:val="20"/>
              </w:rPr>
              <w:t>Exc</w:t>
            </w:r>
            <w:proofErr w:type="spellEnd"/>
            <w:r w:rsidRPr="00FA7AA1">
              <w:rPr>
                <w:rFonts w:ascii="Century Gothic" w:hAnsi="Century Gothic"/>
                <w:sz w:val="20"/>
                <w:szCs w:val="20"/>
              </w:rPr>
              <w:t xml:space="preserve"> 14% (5)</w:t>
            </w:r>
          </w:p>
          <w:p w14:paraId="40648D54" w14:textId="1D5FFEF1" w:rsidR="003110F6" w:rsidRPr="00FA7AA1" w:rsidRDefault="003110F6" w:rsidP="00D63546">
            <w:pPr>
              <w:rPr>
                <w:rFonts w:ascii="Century Gothic" w:hAnsi="Century Gothic"/>
                <w:sz w:val="20"/>
                <w:szCs w:val="20"/>
              </w:rPr>
            </w:pPr>
            <w:r w:rsidRPr="00FA7AA1">
              <w:rPr>
                <w:rFonts w:ascii="Century Gothic" w:hAnsi="Century Gothic"/>
                <w:sz w:val="20"/>
                <w:szCs w:val="20"/>
              </w:rPr>
              <w:t xml:space="preserve">SSM               79%  </w:t>
            </w:r>
            <w:proofErr w:type="spellStart"/>
            <w:r w:rsidRPr="00FA7AA1">
              <w:rPr>
                <w:rFonts w:ascii="Century Gothic" w:hAnsi="Century Gothic"/>
                <w:sz w:val="20"/>
                <w:szCs w:val="20"/>
              </w:rPr>
              <w:t>Exp</w:t>
            </w:r>
            <w:proofErr w:type="spellEnd"/>
            <w:r w:rsidRPr="00FA7AA1">
              <w:rPr>
                <w:rFonts w:ascii="Century Gothic" w:hAnsi="Century Gothic"/>
                <w:sz w:val="20"/>
                <w:szCs w:val="20"/>
              </w:rPr>
              <w:t xml:space="preserve"> 65% (24)  </w:t>
            </w:r>
            <w:proofErr w:type="spellStart"/>
            <w:r w:rsidRPr="00FA7AA1">
              <w:rPr>
                <w:rFonts w:ascii="Century Gothic" w:hAnsi="Century Gothic"/>
                <w:sz w:val="20"/>
                <w:szCs w:val="20"/>
              </w:rPr>
              <w:t>Exc</w:t>
            </w:r>
            <w:proofErr w:type="spellEnd"/>
            <w:r w:rsidRPr="00FA7AA1">
              <w:rPr>
                <w:rFonts w:ascii="Century Gothic" w:hAnsi="Century Gothic"/>
                <w:sz w:val="20"/>
                <w:szCs w:val="20"/>
              </w:rPr>
              <w:t xml:space="preserve">  14% (5)</w:t>
            </w:r>
          </w:p>
        </w:tc>
      </w:tr>
    </w:tbl>
    <w:p w14:paraId="50465C56" w14:textId="65395256" w:rsidR="00B11764" w:rsidRPr="00AC692F" w:rsidRDefault="00B11764" w:rsidP="00303215">
      <w:pPr>
        <w:rPr>
          <w:sz w:val="16"/>
          <w:szCs w:val="16"/>
        </w:rPr>
      </w:pPr>
    </w:p>
    <w:p w14:paraId="79C4BECF" w14:textId="01A68D75" w:rsidR="00B11764" w:rsidRPr="00FA7AA1" w:rsidRDefault="00D63546" w:rsidP="00B11764">
      <w:pPr>
        <w:rPr>
          <w:rFonts w:ascii="Century Gothic" w:hAnsi="Century Gothic"/>
          <w:b/>
        </w:rPr>
      </w:pPr>
      <w:r w:rsidRPr="00FA7AA1">
        <w:rPr>
          <w:rFonts w:ascii="Century Gothic" w:hAnsi="Century Gothic"/>
          <w:b/>
        </w:rPr>
        <w:t>Appendix B</w:t>
      </w:r>
    </w:p>
    <w:tbl>
      <w:tblPr>
        <w:tblStyle w:val="TableGrid"/>
        <w:tblW w:w="14561" w:type="dxa"/>
        <w:tblInd w:w="-5" w:type="dxa"/>
        <w:tblLook w:val="04A0" w:firstRow="1" w:lastRow="0" w:firstColumn="1" w:lastColumn="0" w:noHBand="0" w:noVBand="1"/>
      </w:tblPr>
      <w:tblGrid>
        <w:gridCol w:w="3828"/>
        <w:gridCol w:w="3577"/>
        <w:gridCol w:w="3578"/>
        <w:gridCol w:w="3578"/>
      </w:tblGrid>
      <w:tr w:rsidR="00631C55" w14:paraId="72C879D0" w14:textId="77777777" w:rsidTr="00D63546">
        <w:trPr>
          <w:trHeight w:val="250"/>
        </w:trPr>
        <w:tc>
          <w:tcPr>
            <w:tcW w:w="14561" w:type="dxa"/>
            <w:gridSpan w:val="4"/>
            <w:shd w:val="clear" w:color="auto" w:fill="B8CCE4" w:themeFill="accent1" w:themeFillTint="66"/>
          </w:tcPr>
          <w:p w14:paraId="5D5DCE84" w14:textId="5883A59D" w:rsidR="00631C55" w:rsidRPr="000B088D" w:rsidRDefault="00631C55" w:rsidP="0011086F">
            <w:pPr>
              <w:jc w:val="center"/>
              <w:rPr>
                <w:rFonts w:ascii="Century Gothic" w:hAnsi="Century Gothic"/>
              </w:rPr>
            </w:pPr>
            <w:r>
              <w:rPr>
                <w:rFonts w:ascii="Century Gothic" w:hAnsi="Century Gothic"/>
              </w:rPr>
              <w:t>End of Key Stage 1 (Year 2) Expectations</w:t>
            </w:r>
          </w:p>
        </w:tc>
      </w:tr>
      <w:tr w:rsidR="00006A66" w14:paraId="75FB4E9D" w14:textId="77777777" w:rsidTr="00D63546">
        <w:trPr>
          <w:trHeight w:val="262"/>
        </w:trPr>
        <w:tc>
          <w:tcPr>
            <w:tcW w:w="3828" w:type="dxa"/>
            <w:shd w:val="clear" w:color="auto" w:fill="B6DDE8" w:themeFill="accent5" w:themeFillTint="66"/>
          </w:tcPr>
          <w:p w14:paraId="0FF614EE" w14:textId="77777777" w:rsidR="00006A66" w:rsidRPr="00FA7AA1" w:rsidRDefault="00006A66" w:rsidP="00006A66">
            <w:pPr>
              <w:jc w:val="center"/>
              <w:rPr>
                <w:rFonts w:ascii="Century Gothic" w:hAnsi="Century Gothic"/>
                <w:sz w:val="20"/>
                <w:szCs w:val="20"/>
              </w:rPr>
            </w:pPr>
            <w:r w:rsidRPr="00FA7AA1">
              <w:rPr>
                <w:rFonts w:ascii="Century Gothic" w:hAnsi="Century Gothic"/>
                <w:sz w:val="20"/>
                <w:szCs w:val="20"/>
              </w:rPr>
              <w:t>Number of pupils</w:t>
            </w:r>
          </w:p>
        </w:tc>
        <w:tc>
          <w:tcPr>
            <w:tcW w:w="3577" w:type="dxa"/>
            <w:shd w:val="clear" w:color="auto" w:fill="B6DDE8" w:themeFill="accent5" w:themeFillTint="66"/>
          </w:tcPr>
          <w:p w14:paraId="6E8DA562" w14:textId="6DE8F094" w:rsidR="00006A66" w:rsidRPr="00FA7AA1" w:rsidRDefault="00006A66" w:rsidP="006348DC">
            <w:pPr>
              <w:jc w:val="center"/>
              <w:rPr>
                <w:rFonts w:ascii="Century Gothic" w:hAnsi="Century Gothic"/>
                <w:sz w:val="20"/>
                <w:szCs w:val="20"/>
              </w:rPr>
            </w:pPr>
            <w:r w:rsidRPr="00FA7AA1">
              <w:rPr>
                <w:rFonts w:ascii="Century Gothic" w:hAnsi="Century Gothic"/>
                <w:sz w:val="20"/>
                <w:szCs w:val="20"/>
              </w:rPr>
              <w:t>Whole School</w:t>
            </w:r>
            <w:r w:rsidR="007D68D0" w:rsidRPr="00FA7AA1">
              <w:rPr>
                <w:rFonts w:ascii="Century Gothic" w:hAnsi="Century Gothic"/>
                <w:sz w:val="20"/>
                <w:szCs w:val="20"/>
              </w:rPr>
              <w:t xml:space="preserve"> </w:t>
            </w:r>
          </w:p>
        </w:tc>
        <w:tc>
          <w:tcPr>
            <w:tcW w:w="3578" w:type="dxa"/>
            <w:shd w:val="clear" w:color="auto" w:fill="B6DDE8" w:themeFill="accent5" w:themeFillTint="66"/>
          </w:tcPr>
          <w:p w14:paraId="4B0E7FE9" w14:textId="7ED56663" w:rsidR="00006A66" w:rsidRPr="00FA7AA1" w:rsidRDefault="00006A66" w:rsidP="00006A66">
            <w:pPr>
              <w:jc w:val="center"/>
              <w:rPr>
                <w:rFonts w:ascii="Century Gothic" w:hAnsi="Century Gothic"/>
                <w:sz w:val="20"/>
                <w:szCs w:val="20"/>
              </w:rPr>
            </w:pPr>
            <w:r w:rsidRPr="00FA7AA1">
              <w:rPr>
                <w:rFonts w:ascii="Century Gothic" w:hAnsi="Century Gothic"/>
                <w:sz w:val="20"/>
                <w:szCs w:val="20"/>
              </w:rPr>
              <w:t>Pupil Premium</w:t>
            </w:r>
            <w:r w:rsidR="005B7B66" w:rsidRPr="00FA7AA1">
              <w:rPr>
                <w:rFonts w:ascii="Century Gothic" w:hAnsi="Century Gothic"/>
                <w:sz w:val="20"/>
                <w:szCs w:val="20"/>
              </w:rPr>
              <w:t xml:space="preserve"> (31)</w:t>
            </w:r>
          </w:p>
        </w:tc>
        <w:tc>
          <w:tcPr>
            <w:tcW w:w="3578" w:type="dxa"/>
            <w:shd w:val="clear" w:color="auto" w:fill="B6DDE8" w:themeFill="accent5" w:themeFillTint="66"/>
          </w:tcPr>
          <w:p w14:paraId="064DE949" w14:textId="0E444F5F" w:rsidR="00006A66" w:rsidRPr="00FA7AA1" w:rsidRDefault="00006A66" w:rsidP="00006A66">
            <w:pPr>
              <w:jc w:val="center"/>
              <w:rPr>
                <w:rFonts w:ascii="Century Gothic" w:hAnsi="Century Gothic"/>
                <w:sz w:val="20"/>
                <w:szCs w:val="20"/>
              </w:rPr>
            </w:pPr>
            <w:r w:rsidRPr="00FA7AA1">
              <w:rPr>
                <w:rFonts w:ascii="Century Gothic" w:hAnsi="Century Gothic"/>
                <w:sz w:val="20"/>
                <w:szCs w:val="20"/>
              </w:rPr>
              <w:t>Non PP</w:t>
            </w:r>
            <w:r w:rsidR="005B7B66" w:rsidRPr="00FA7AA1">
              <w:rPr>
                <w:rFonts w:ascii="Century Gothic" w:hAnsi="Century Gothic"/>
                <w:sz w:val="20"/>
                <w:szCs w:val="20"/>
              </w:rPr>
              <w:t xml:space="preserve"> (27)</w:t>
            </w:r>
          </w:p>
        </w:tc>
      </w:tr>
      <w:tr w:rsidR="00006A66" w14:paraId="3709CF8A" w14:textId="77777777" w:rsidTr="00D63546">
        <w:trPr>
          <w:trHeight w:val="297"/>
        </w:trPr>
        <w:tc>
          <w:tcPr>
            <w:tcW w:w="3828" w:type="dxa"/>
          </w:tcPr>
          <w:p w14:paraId="12DC7C41" w14:textId="193C5CB2" w:rsidR="00006A66" w:rsidRPr="00FA7AA1" w:rsidRDefault="00006A66" w:rsidP="00006A66">
            <w:pPr>
              <w:jc w:val="center"/>
              <w:rPr>
                <w:rFonts w:ascii="Century Gothic" w:hAnsi="Century Gothic"/>
                <w:sz w:val="20"/>
                <w:szCs w:val="20"/>
              </w:rPr>
            </w:pPr>
            <w:r w:rsidRPr="00FA7AA1">
              <w:rPr>
                <w:rFonts w:ascii="Century Gothic" w:hAnsi="Century Gothic"/>
                <w:sz w:val="20"/>
                <w:szCs w:val="20"/>
              </w:rPr>
              <w:t xml:space="preserve">Expected </w:t>
            </w:r>
            <w:r w:rsidR="00A959B7" w:rsidRPr="00FA7AA1">
              <w:rPr>
                <w:rFonts w:ascii="Century Gothic" w:hAnsi="Century Gothic"/>
                <w:sz w:val="20"/>
                <w:szCs w:val="20"/>
              </w:rPr>
              <w:t xml:space="preserve">and above </w:t>
            </w:r>
            <w:r w:rsidR="002043F7" w:rsidRPr="00FA7AA1">
              <w:rPr>
                <w:rFonts w:ascii="Century Gothic" w:hAnsi="Century Gothic"/>
                <w:sz w:val="20"/>
                <w:szCs w:val="20"/>
              </w:rPr>
              <w:t>in R</w:t>
            </w:r>
            <w:r w:rsidRPr="00FA7AA1">
              <w:rPr>
                <w:rFonts w:ascii="Century Gothic" w:hAnsi="Century Gothic"/>
                <w:sz w:val="20"/>
                <w:szCs w:val="20"/>
              </w:rPr>
              <w:t>eading</w:t>
            </w:r>
          </w:p>
        </w:tc>
        <w:tc>
          <w:tcPr>
            <w:tcW w:w="3577" w:type="dxa"/>
          </w:tcPr>
          <w:p w14:paraId="796A962B" w14:textId="45265AD0" w:rsidR="00006A66" w:rsidRPr="00FA7AA1" w:rsidRDefault="007D68D0" w:rsidP="00F00086">
            <w:pPr>
              <w:jc w:val="center"/>
              <w:rPr>
                <w:rFonts w:ascii="Century Gothic" w:hAnsi="Century Gothic"/>
                <w:sz w:val="20"/>
                <w:szCs w:val="20"/>
              </w:rPr>
            </w:pPr>
            <w:r w:rsidRPr="00FA7AA1">
              <w:rPr>
                <w:rFonts w:ascii="Century Gothic" w:hAnsi="Century Gothic"/>
                <w:sz w:val="20"/>
                <w:szCs w:val="20"/>
              </w:rPr>
              <w:t>72.4% (42/58)</w:t>
            </w:r>
            <w:r w:rsidR="00A959B7" w:rsidRPr="00FA7AA1">
              <w:rPr>
                <w:rFonts w:ascii="Century Gothic" w:hAnsi="Century Gothic"/>
                <w:sz w:val="20"/>
                <w:szCs w:val="20"/>
              </w:rPr>
              <w:t xml:space="preserve"> </w:t>
            </w:r>
          </w:p>
        </w:tc>
        <w:tc>
          <w:tcPr>
            <w:tcW w:w="3578" w:type="dxa"/>
          </w:tcPr>
          <w:p w14:paraId="532C03C0" w14:textId="77777777" w:rsidR="00006A66" w:rsidRPr="00FA7AA1" w:rsidRDefault="00006A66" w:rsidP="007369A7">
            <w:pPr>
              <w:jc w:val="center"/>
              <w:rPr>
                <w:rFonts w:ascii="Century Gothic" w:hAnsi="Century Gothic"/>
                <w:sz w:val="20"/>
                <w:szCs w:val="20"/>
              </w:rPr>
            </w:pPr>
            <w:r w:rsidRPr="00FA7AA1">
              <w:rPr>
                <w:rFonts w:ascii="Century Gothic" w:hAnsi="Century Gothic"/>
                <w:sz w:val="20"/>
                <w:szCs w:val="20"/>
              </w:rPr>
              <w:t>71% (22/31)</w:t>
            </w:r>
          </w:p>
          <w:p w14:paraId="090FF06D" w14:textId="0396F216" w:rsidR="00006A66" w:rsidRPr="00FA7AA1" w:rsidRDefault="00006A66" w:rsidP="007369A7">
            <w:pPr>
              <w:jc w:val="center"/>
              <w:rPr>
                <w:rFonts w:ascii="Century Gothic" w:hAnsi="Century Gothic"/>
                <w:sz w:val="20"/>
                <w:szCs w:val="20"/>
              </w:rPr>
            </w:pPr>
          </w:p>
        </w:tc>
        <w:tc>
          <w:tcPr>
            <w:tcW w:w="3578" w:type="dxa"/>
          </w:tcPr>
          <w:p w14:paraId="4387425D" w14:textId="7B6CF2F3" w:rsidR="00006A66" w:rsidRPr="00FA7AA1" w:rsidRDefault="00006A66" w:rsidP="007369A7">
            <w:pPr>
              <w:jc w:val="center"/>
              <w:rPr>
                <w:rFonts w:ascii="Century Gothic" w:hAnsi="Century Gothic"/>
                <w:sz w:val="20"/>
                <w:szCs w:val="20"/>
              </w:rPr>
            </w:pPr>
            <w:r w:rsidRPr="00FA7AA1">
              <w:rPr>
                <w:rFonts w:ascii="Century Gothic" w:hAnsi="Century Gothic"/>
                <w:sz w:val="20"/>
                <w:szCs w:val="20"/>
              </w:rPr>
              <w:t>74.1% (20/27)</w:t>
            </w:r>
          </w:p>
        </w:tc>
      </w:tr>
      <w:tr w:rsidR="00006A66" w14:paraId="4C9085E7" w14:textId="77777777" w:rsidTr="00D63546">
        <w:trPr>
          <w:trHeight w:val="520"/>
        </w:trPr>
        <w:tc>
          <w:tcPr>
            <w:tcW w:w="3828" w:type="dxa"/>
          </w:tcPr>
          <w:p w14:paraId="0E6BAE3D" w14:textId="4F430ED6" w:rsidR="00006A66" w:rsidRPr="00FA7AA1" w:rsidRDefault="002043F7" w:rsidP="00006A66">
            <w:pPr>
              <w:jc w:val="center"/>
              <w:rPr>
                <w:rFonts w:ascii="Century Gothic" w:hAnsi="Century Gothic"/>
                <w:sz w:val="20"/>
                <w:szCs w:val="20"/>
              </w:rPr>
            </w:pPr>
            <w:r w:rsidRPr="00FA7AA1">
              <w:rPr>
                <w:rFonts w:ascii="Century Gothic" w:hAnsi="Century Gothic"/>
                <w:sz w:val="20"/>
                <w:szCs w:val="20"/>
              </w:rPr>
              <w:t>Exceeding in R</w:t>
            </w:r>
            <w:r w:rsidR="007D68D0" w:rsidRPr="00FA7AA1">
              <w:rPr>
                <w:rFonts w:ascii="Century Gothic" w:hAnsi="Century Gothic"/>
                <w:sz w:val="20"/>
                <w:szCs w:val="20"/>
              </w:rPr>
              <w:t>eading</w:t>
            </w:r>
          </w:p>
        </w:tc>
        <w:tc>
          <w:tcPr>
            <w:tcW w:w="3577" w:type="dxa"/>
          </w:tcPr>
          <w:p w14:paraId="0B531E42" w14:textId="6601CA5F" w:rsidR="00006A66" w:rsidRPr="00FA7AA1" w:rsidRDefault="007D68D0" w:rsidP="007369A7">
            <w:pPr>
              <w:jc w:val="center"/>
              <w:rPr>
                <w:rFonts w:ascii="Century Gothic" w:hAnsi="Century Gothic"/>
                <w:sz w:val="20"/>
                <w:szCs w:val="20"/>
              </w:rPr>
            </w:pPr>
            <w:r w:rsidRPr="00FA7AA1">
              <w:rPr>
                <w:rFonts w:ascii="Century Gothic" w:hAnsi="Century Gothic"/>
                <w:sz w:val="20"/>
                <w:szCs w:val="20"/>
              </w:rPr>
              <w:t>17.2% (10/58)</w:t>
            </w:r>
          </w:p>
        </w:tc>
        <w:tc>
          <w:tcPr>
            <w:tcW w:w="3578" w:type="dxa"/>
          </w:tcPr>
          <w:p w14:paraId="0EBC7B6F" w14:textId="5689E4FC" w:rsidR="00006A66" w:rsidRPr="00FA7AA1" w:rsidRDefault="002043F7" w:rsidP="007369A7">
            <w:pPr>
              <w:jc w:val="center"/>
              <w:rPr>
                <w:rFonts w:ascii="Century Gothic" w:hAnsi="Century Gothic"/>
                <w:sz w:val="20"/>
                <w:szCs w:val="20"/>
              </w:rPr>
            </w:pPr>
            <w:r w:rsidRPr="00FA7AA1">
              <w:rPr>
                <w:rFonts w:ascii="Century Gothic" w:hAnsi="Century Gothic"/>
                <w:sz w:val="20"/>
                <w:szCs w:val="20"/>
              </w:rPr>
              <w:t>6.5% (2/31)</w:t>
            </w:r>
          </w:p>
        </w:tc>
        <w:tc>
          <w:tcPr>
            <w:tcW w:w="3578" w:type="dxa"/>
          </w:tcPr>
          <w:p w14:paraId="6FD8004D" w14:textId="59363235" w:rsidR="00006A66" w:rsidRPr="00FA7AA1" w:rsidRDefault="007D68D0" w:rsidP="007369A7">
            <w:pPr>
              <w:jc w:val="center"/>
              <w:rPr>
                <w:rFonts w:ascii="Century Gothic" w:hAnsi="Century Gothic"/>
                <w:sz w:val="20"/>
                <w:szCs w:val="20"/>
              </w:rPr>
            </w:pPr>
            <w:r w:rsidRPr="00FA7AA1">
              <w:rPr>
                <w:rFonts w:ascii="Century Gothic" w:hAnsi="Century Gothic"/>
                <w:sz w:val="20"/>
                <w:szCs w:val="20"/>
              </w:rPr>
              <w:t>29.6% (8/27)</w:t>
            </w:r>
          </w:p>
        </w:tc>
      </w:tr>
      <w:tr w:rsidR="007369A7" w14:paraId="70E1894A" w14:textId="77777777" w:rsidTr="00D63546">
        <w:trPr>
          <w:trHeight w:val="476"/>
        </w:trPr>
        <w:tc>
          <w:tcPr>
            <w:tcW w:w="3828" w:type="dxa"/>
          </w:tcPr>
          <w:p w14:paraId="5AFA13F6" w14:textId="53CCB7F6" w:rsidR="007369A7" w:rsidRPr="00FA7AA1" w:rsidRDefault="007369A7" w:rsidP="00A959B7">
            <w:pPr>
              <w:jc w:val="center"/>
              <w:rPr>
                <w:rFonts w:ascii="Century Gothic" w:hAnsi="Century Gothic"/>
                <w:sz w:val="20"/>
                <w:szCs w:val="20"/>
              </w:rPr>
            </w:pPr>
            <w:r w:rsidRPr="00FA7AA1">
              <w:rPr>
                <w:rFonts w:ascii="Century Gothic" w:hAnsi="Century Gothic"/>
                <w:sz w:val="20"/>
                <w:szCs w:val="20"/>
              </w:rPr>
              <w:t>Expected and above in Writing</w:t>
            </w:r>
          </w:p>
        </w:tc>
        <w:tc>
          <w:tcPr>
            <w:tcW w:w="3577" w:type="dxa"/>
          </w:tcPr>
          <w:p w14:paraId="46DCB55C" w14:textId="6B76BE4B" w:rsidR="007369A7" w:rsidRPr="00FA7AA1" w:rsidRDefault="007369A7" w:rsidP="00F00086">
            <w:pPr>
              <w:jc w:val="center"/>
              <w:rPr>
                <w:rFonts w:ascii="Century Gothic" w:hAnsi="Century Gothic"/>
                <w:sz w:val="20"/>
                <w:szCs w:val="20"/>
              </w:rPr>
            </w:pPr>
            <w:r w:rsidRPr="00FA7AA1">
              <w:rPr>
                <w:rFonts w:ascii="Century Gothic" w:hAnsi="Century Gothic"/>
                <w:sz w:val="20"/>
                <w:szCs w:val="20"/>
              </w:rPr>
              <w:t>65.5% (38/58 )</w:t>
            </w:r>
          </w:p>
        </w:tc>
        <w:tc>
          <w:tcPr>
            <w:tcW w:w="3578" w:type="dxa"/>
          </w:tcPr>
          <w:p w14:paraId="44F4C262" w14:textId="3576AF1D" w:rsidR="007369A7" w:rsidRPr="00FA7AA1" w:rsidRDefault="007369A7" w:rsidP="007369A7">
            <w:pPr>
              <w:jc w:val="center"/>
              <w:rPr>
                <w:rFonts w:ascii="Century Gothic" w:hAnsi="Century Gothic"/>
                <w:sz w:val="20"/>
                <w:szCs w:val="20"/>
              </w:rPr>
            </w:pPr>
            <w:r w:rsidRPr="00FA7AA1">
              <w:rPr>
                <w:rFonts w:ascii="Century Gothic" w:hAnsi="Century Gothic"/>
                <w:sz w:val="20"/>
                <w:szCs w:val="20"/>
              </w:rPr>
              <w:t>61.3% (19/31)</w:t>
            </w:r>
          </w:p>
        </w:tc>
        <w:tc>
          <w:tcPr>
            <w:tcW w:w="3578" w:type="dxa"/>
          </w:tcPr>
          <w:p w14:paraId="0762B5B5" w14:textId="51AA371E" w:rsidR="007369A7" w:rsidRPr="00FA7AA1" w:rsidRDefault="00FA5031" w:rsidP="007369A7">
            <w:pPr>
              <w:jc w:val="center"/>
              <w:rPr>
                <w:rFonts w:ascii="Century Gothic" w:hAnsi="Century Gothic"/>
                <w:sz w:val="20"/>
                <w:szCs w:val="20"/>
              </w:rPr>
            </w:pPr>
            <w:r w:rsidRPr="00FA7AA1">
              <w:rPr>
                <w:rFonts w:ascii="Century Gothic" w:hAnsi="Century Gothic"/>
                <w:sz w:val="20"/>
                <w:szCs w:val="20"/>
              </w:rPr>
              <w:t>70.4% 919/27)</w:t>
            </w:r>
          </w:p>
        </w:tc>
      </w:tr>
      <w:tr w:rsidR="00631C55" w14:paraId="22143C70" w14:textId="77777777" w:rsidTr="00D63546">
        <w:trPr>
          <w:trHeight w:val="412"/>
        </w:trPr>
        <w:tc>
          <w:tcPr>
            <w:tcW w:w="3828" w:type="dxa"/>
          </w:tcPr>
          <w:p w14:paraId="7E056730" w14:textId="5BA5E4DB"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Exceeding in Writing</w:t>
            </w:r>
          </w:p>
        </w:tc>
        <w:tc>
          <w:tcPr>
            <w:tcW w:w="3577" w:type="dxa"/>
          </w:tcPr>
          <w:p w14:paraId="3054AB54" w14:textId="06497D14"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10.3% (6)</w:t>
            </w:r>
          </w:p>
        </w:tc>
        <w:tc>
          <w:tcPr>
            <w:tcW w:w="3578" w:type="dxa"/>
          </w:tcPr>
          <w:p w14:paraId="3B3D77FA" w14:textId="4C5021BC"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6.5% (2/31)</w:t>
            </w:r>
          </w:p>
        </w:tc>
        <w:tc>
          <w:tcPr>
            <w:tcW w:w="3578" w:type="dxa"/>
          </w:tcPr>
          <w:p w14:paraId="40309015" w14:textId="392B0F5A"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14.8% (4/27)</w:t>
            </w:r>
          </w:p>
        </w:tc>
      </w:tr>
      <w:tr w:rsidR="00631C55" w14:paraId="338B049D" w14:textId="77777777" w:rsidTr="00D63546">
        <w:trPr>
          <w:trHeight w:val="420"/>
        </w:trPr>
        <w:tc>
          <w:tcPr>
            <w:tcW w:w="3828" w:type="dxa"/>
          </w:tcPr>
          <w:p w14:paraId="5F6DD98A" w14:textId="27E863F8"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 xml:space="preserve">Expected and above in </w:t>
            </w:r>
            <w:proofErr w:type="spellStart"/>
            <w:r w:rsidRPr="00FA7AA1">
              <w:rPr>
                <w:rFonts w:ascii="Century Gothic" w:hAnsi="Century Gothic"/>
                <w:sz w:val="20"/>
                <w:szCs w:val="20"/>
              </w:rPr>
              <w:t>Maths</w:t>
            </w:r>
            <w:proofErr w:type="spellEnd"/>
          </w:p>
        </w:tc>
        <w:tc>
          <w:tcPr>
            <w:tcW w:w="3577" w:type="dxa"/>
          </w:tcPr>
          <w:p w14:paraId="3181195A" w14:textId="456F3BA8" w:rsidR="00631C55" w:rsidRPr="00FA7AA1" w:rsidRDefault="00262DA8" w:rsidP="00F00086">
            <w:pPr>
              <w:jc w:val="center"/>
              <w:rPr>
                <w:rFonts w:ascii="Century Gothic" w:hAnsi="Century Gothic"/>
                <w:sz w:val="20"/>
                <w:szCs w:val="20"/>
              </w:rPr>
            </w:pPr>
            <w:r w:rsidRPr="00FA7AA1">
              <w:rPr>
                <w:rFonts w:ascii="Century Gothic" w:hAnsi="Century Gothic"/>
                <w:sz w:val="20"/>
                <w:szCs w:val="20"/>
              </w:rPr>
              <w:t xml:space="preserve">67.2% (39) </w:t>
            </w:r>
          </w:p>
        </w:tc>
        <w:tc>
          <w:tcPr>
            <w:tcW w:w="3578" w:type="dxa"/>
          </w:tcPr>
          <w:p w14:paraId="40B64D43" w14:textId="12E4EC91" w:rsidR="00631C55" w:rsidRPr="00FA7AA1" w:rsidRDefault="00262DA8" w:rsidP="00631C55">
            <w:pPr>
              <w:jc w:val="center"/>
              <w:rPr>
                <w:rFonts w:ascii="Century Gothic" w:hAnsi="Century Gothic"/>
                <w:sz w:val="20"/>
                <w:szCs w:val="20"/>
              </w:rPr>
            </w:pPr>
            <w:r w:rsidRPr="00FA7AA1">
              <w:rPr>
                <w:rFonts w:ascii="Century Gothic" w:hAnsi="Century Gothic"/>
                <w:sz w:val="20"/>
                <w:szCs w:val="20"/>
              </w:rPr>
              <w:t>58.1% (18)</w:t>
            </w:r>
          </w:p>
        </w:tc>
        <w:tc>
          <w:tcPr>
            <w:tcW w:w="3578" w:type="dxa"/>
          </w:tcPr>
          <w:p w14:paraId="2CBEECB1" w14:textId="5EE1E992" w:rsidR="00631C55" w:rsidRPr="00FA7AA1" w:rsidRDefault="00262DA8" w:rsidP="00631C55">
            <w:pPr>
              <w:jc w:val="center"/>
              <w:rPr>
                <w:rFonts w:ascii="Century Gothic" w:hAnsi="Century Gothic"/>
                <w:sz w:val="20"/>
                <w:szCs w:val="20"/>
              </w:rPr>
            </w:pPr>
            <w:r w:rsidRPr="00FA7AA1">
              <w:rPr>
                <w:rFonts w:ascii="Century Gothic" w:hAnsi="Century Gothic"/>
                <w:sz w:val="20"/>
                <w:szCs w:val="20"/>
              </w:rPr>
              <w:t>77.8% (21)</w:t>
            </w:r>
          </w:p>
        </w:tc>
      </w:tr>
      <w:tr w:rsidR="00631C55" w14:paraId="10322FE9" w14:textId="77777777" w:rsidTr="00D63546">
        <w:trPr>
          <w:trHeight w:val="350"/>
        </w:trPr>
        <w:tc>
          <w:tcPr>
            <w:tcW w:w="3828" w:type="dxa"/>
          </w:tcPr>
          <w:p w14:paraId="4B541E7E" w14:textId="474B280A" w:rsidR="00631C55" w:rsidRPr="00FA7AA1" w:rsidRDefault="00631C55" w:rsidP="00631C55">
            <w:pPr>
              <w:jc w:val="center"/>
              <w:rPr>
                <w:rFonts w:ascii="Century Gothic" w:hAnsi="Century Gothic"/>
                <w:sz w:val="20"/>
                <w:szCs w:val="20"/>
              </w:rPr>
            </w:pPr>
            <w:r w:rsidRPr="00FA7AA1">
              <w:rPr>
                <w:rFonts w:ascii="Century Gothic" w:hAnsi="Century Gothic"/>
                <w:sz w:val="20"/>
                <w:szCs w:val="20"/>
              </w:rPr>
              <w:t xml:space="preserve">Exceeding in </w:t>
            </w:r>
            <w:proofErr w:type="spellStart"/>
            <w:r w:rsidRPr="00FA7AA1">
              <w:rPr>
                <w:rFonts w:ascii="Century Gothic" w:hAnsi="Century Gothic"/>
                <w:sz w:val="20"/>
                <w:szCs w:val="20"/>
              </w:rPr>
              <w:t>Maths</w:t>
            </w:r>
            <w:proofErr w:type="spellEnd"/>
          </w:p>
        </w:tc>
        <w:tc>
          <w:tcPr>
            <w:tcW w:w="3577" w:type="dxa"/>
          </w:tcPr>
          <w:p w14:paraId="7522AF19" w14:textId="1253195E" w:rsidR="00631C55" w:rsidRPr="00FA7AA1" w:rsidRDefault="00262DA8" w:rsidP="00631C55">
            <w:pPr>
              <w:jc w:val="center"/>
              <w:rPr>
                <w:rFonts w:ascii="Century Gothic" w:hAnsi="Century Gothic"/>
                <w:color w:val="FF0000"/>
                <w:sz w:val="20"/>
                <w:szCs w:val="20"/>
              </w:rPr>
            </w:pPr>
            <w:r w:rsidRPr="00FA7AA1">
              <w:rPr>
                <w:rFonts w:ascii="Century Gothic" w:hAnsi="Century Gothic"/>
                <w:sz w:val="20"/>
                <w:szCs w:val="20"/>
              </w:rPr>
              <w:t>15.5% (9)</w:t>
            </w:r>
          </w:p>
        </w:tc>
        <w:tc>
          <w:tcPr>
            <w:tcW w:w="3578" w:type="dxa"/>
          </w:tcPr>
          <w:p w14:paraId="4EA43E6E" w14:textId="14F4434F" w:rsidR="00631C55" w:rsidRPr="00FA7AA1" w:rsidRDefault="00DB2A1C" w:rsidP="00631C55">
            <w:pPr>
              <w:jc w:val="center"/>
              <w:rPr>
                <w:rFonts w:ascii="Century Gothic" w:hAnsi="Century Gothic"/>
                <w:sz w:val="20"/>
                <w:szCs w:val="20"/>
              </w:rPr>
            </w:pPr>
            <w:r w:rsidRPr="00FA7AA1">
              <w:rPr>
                <w:rFonts w:ascii="Century Gothic" w:hAnsi="Century Gothic"/>
                <w:sz w:val="20"/>
                <w:szCs w:val="20"/>
              </w:rPr>
              <w:t>12.9% (4)</w:t>
            </w:r>
          </w:p>
        </w:tc>
        <w:tc>
          <w:tcPr>
            <w:tcW w:w="3578" w:type="dxa"/>
          </w:tcPr>
          <w:p w14:paraId="0DFBCE9E" w14:textId="5D078E21" w:rsidR="00631C55" w:rsidRPr="00FA7AA1" w:rsidRDefault="00DB2A1C" w:rsidP="00631C55">
            <w:pPr>
              <w:jc w:val="center"/>
              <w:rPr>
                <w:rFonts w:ascii="Century Gothic" w:hAnsi="Century Gothic"/>
                <w:sz w:val="20"/>
                <w:szCs w:val="20"/>
              </w:rPr>
            </w:pPr>
            <w:r w:rsidRPr="00FA7AA1">
              <w:rPr>
                <w:rFonts w:ascii="Century Gothic" w:hAnsi="Century Gothic"/>
                <w:sz w:val="20"/>
                <w:szCs w:val="20"/>
              </w:rPr>
              <w:t>18.5% (5)</w:t>
            </w:r>
          </w:p>
        </w:tc>
      </w:tr>
    </w:tbl>
    <w:p w14:paraId="269B1C6F" w14:textId="32D6CDDC" w:rsidR="00B11764" w:rsidRPr="00FA7AA1" w:rsidRDefault="00B11764" w:rsidP="00B11764">
      <w:pPr>
        <w:rPr>
          <w:rFonts w:ascii="Century Gothic" w:hAnsi="Century Gothic"/>
          <w:b/>
          <w:sz w:val="16"/>
          <w:szCs w:val="16"/>
        </w:rPr>
      </w:pPr>
    </w:p>
    <w:p w14:paraId="24722927" w14:textId="3170CC7F" w:rsidR="000B088D" w:rsidRPr="00FA7AA1" w:rsidRDefault="00AC692F" w:rsidP="00AC692F">
      <w:pPr>
        <w:rPr>
          <w:rFonts w:ascii="Century Gothic" w:hAnsi="Century Gothic"/>
          <w:b/>
        </w:rPr>
      </w:pPr>
      <w:r w:rsidRPr="00FA7AA1">
        <w:rPr>
          <w:rFonts w:ascii="Century Gothic" w:hAnsi="Century Gothic"/>
          <w:b/>
        </w:rPr>
        <w:t>Appendix C</w:t>
      </w:r>
    </w:p>
    <w:tbl>
      <w:tblPr>
        <w:tblStyle w:val="TableGrid"/>
        <w:tblW w:w="14601" w:type="dxa"/>
        <w:tblInd w:w="-5" w:type="dxa"/>
        <w:tblLook w:val="04A0" w:firstRow="1" w:lastRow="0" w:firstColumn="1" w:lastColumn="0" w:noHBand="0" w:noVBand="1"/>
      </w:tblPr>
      <w:tblGrid>
        <w:gridCol w:w="4481"/>
        <w:gridCol w:w="4187"/>
        <w:gridCol w:w="5933"/>
      </w:tblGrid>
      <w:tr w:rsidR="00FA7AA1" w14:paraId="26D6587B" w14:textId="2C881474" w:rsidTr="00FA7AA1">
        <w:trPr>
          <w:trHeight w:val="426"/>
        </w:trPr>
        <w:tc>
          <w:tcPr>
            <w:tcW w:w="8668" w:type="dxa"/>
            <w:gridSpan w:val="2"/>
            <w:shd w:val="clear" w:color="auto" w:fill="B6DDE8" w:themeFill="accent5" w:themeFillTint="66"/>
          </w:tcPr>
          <w:p w14:paraId="609FB34C" w14:textId="0800B039" w:rsidR="00FA7AA1" w:rsidRPr="009F5910" w:rsidRDefault="00FA7AA1" w:rsidP="009F5910">
            <w:pPr>
              <w:jc w:val="center"/>
              <w:rPr>
                <w:rFonts w:ascii="Century Gothic" w:hAnsi="Century Gothic"/>
              </w:rPr>
            </w:pPr>
            <w:r>
              <w:rPr>
                <w:rFonts w:ascii="Century Gothic" w:hAnsi="Century Gothic"/>
              </w:rPr>
              <w:t>Year 1 Phonics Meeting expectations</w:t>
            </w:r>
          </w:p>
        </w:tc>
        <w:tc>
          <w:tcPr>
            <w:tcW w:w="5933" w:type="dxa"/>
            <w:shd w:val="clear" w:color="auto" w:fill="B6DDE8" w:themeFill="accent5" w:themeFillTint="66"/>
          </w:tcPr>
          <w:p w14:paraId="7B8567D9" w14:textId="516B520C" w:rsidR="00FA7AA1" w:rsidRDefault="00FA7AA1" w:rsidP="009F5910">
            <w:pPr>
              <w:jc w:val="center"/>
              <w:rPr>
                <w:rFonts w:ascii="Century Gothic" w:hAnsi="Century Gothic"/>
              </w:rPr>
            </w:pPr>
            <w:r>
              <w:rPr>
                <w:rFonts w:ascii="Century Gothic" w:hAnsi="Century Gothic"/>
              </w:rPr>
              <w:t>Year 2</w:t>
            </w:r>
            <w:r>
              <w:rPr>
                <w:rFonts w:ascii="Century Gothic" w:hAnsi="Century Gothic"/>
              </w:rPr>
              <w:t xml:space="preserve"> Phonics </w:t>
            </w:r>
            <w:r>
              <w:rPr>
                <w:rFonts w:ascii="Century Gothic" w:hAnsi="Century Gothic"/>
              </w:rPr>
              <w:t xml:space="preserve">Retake </w:t>
            </w:r>
            <w:r>
              <w:rPr>
                <w:rFonts w:ascii="Century Gothic" w:hAnsi="Century Gothic"/>
              </w:rPr>
              <w:t>Meeting expectations</w:t>
            </w:r>
          </w:p>
        </w:tc>
      </w:tr>
      <w:tr w:rsidR="00FA7AA1" w14:paraId="077EBD35" w14:textId="47EDFB80" w:rsidTr="00FA7AA1">
        <w:trPr>
          <w:trHeight w:val="426"/>
        </w:trPr>
        <w:tc>
          <w:tcPr>
            <w:tcW w:w="4481" w:type="dxa"/>
            <w:shd w:val="clear" w:color="auto" w:fill="B6DDE8" w:themeFill="accent5" w:themeFillTint="66"/>
          </w:tcPr>
          <w:p w14:paraId="7E77B0BB" w14:textId="44A5CC68"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PPG</w:t>
            </w:r>
          </w:p>
        </w:tc>
        <w:tc>
          <w:tcPr>
            <w:tcW w:w="4187" w:type="dxa"/>
            <w:shd w:val="clear" w:color="auto" w:fill="B6DDE8" w:themeFill="accent5" w:themeFillTint="66"/>
          </w:tcPr>
          <w:p w14:paraId="50C3ED98" w14:textId="279F94B0"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Non PPG</w:t>
            </w:r>
          </w:p>
        </w:tc>
        <w:tc>
          <w:tcPr>
            <w:tcW w:w="5933" w:type="dxa"/>
            <w:shd w:val="clear" w:color="auto" w:fill="B6DDE8" w:themeFill="accent5" w:themeFillTint="66"/>
          </w:tcPr>
          <w:p w14:paraId="0FD62728" w14:textId="67DD84F0"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PPG (13)</w:t>
            </w:r>
          </w:p>
        </w:tc>
      </w:tr>
      <w:tr w:rsidR="00FA7AA1" w14:paraId="21601B41" w14:textId="25A8F237" w:rsidTr="00FA7AA1">
        <w:trPr>
          <w:trHeight w:val="483"/>
        </w:trPr>
        <w:tc>
          <w:tcPr>
            <w:tcW w:w="4481" w:type="dxa"/>
          </w:tcPr>
          <w:p w14:paraId="080D2374" w14:textId="6E8CE50F"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85.7% (18/21 )</w:t>
            </w:r>
          </w:p>
        </w:tc>
        <w:tc>
          <w:tcPr>
            <w:tcW w:w="4187" w:type="dxa"/>
          </w:tcPr>
          <w:p w14:paraId="7B15D887" w14:textId="2E3C6A49"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81.1% (30/37 )</w:t>
            </w:r>
          </w:p>
        </w:tc>
        <w:tc>
          <w:tcPr>
            <w:tcW w:w="5933" w:type="dxa"/>
          </w:tcPr>
          <w:p w14:paraId="5D60E2CC" w14:textId="3841CD32" w:rsidR="00FA7AA1" w:rsidRPr="00FA7AA1" w:rsidRDefault="00FA7AA1" w:rsidP="00FA7AA1">
            <w:pPr>
              <w:jc w:val="center"/>
              <w:rPr>
                <w:rFonts w:ascii="Century Gothic" w:hAnsi="Century Gothic"/>
                <w:sz w:val="20"/>
                <w:szCs w:val="20"/>
              </w:rPr>
            </w:pPr>
            <w:r w:rsidRPr="00FA7AA1">
              <w:rPr>
                <w:rFonts w:ascii="Century Gothic" w:hAnsi="Century Gothic"/>
                <w:sz w:val="20"/>
                <w:szCs w:val="20"/>
              </w:rPr>
              <w:t>54% (7/13 )</w:t>
            </w:r>
          </w:p>
        </w:tc>
      </w:tr>
    </w:tbl>
    <w:p w14:paraId="76A63C65" w14:textId="77777777" w:rsidR="00AE49B9" w:rsidRDefault="00AE49B9" w:rsidP="00AE49B9">
      <w:pPr>
        <w:pStyle w:val="NoSpacing"/>
        <w:rPr>
          <w:rFonts w:ascii="Century Gothic" w:hAnsi="Century Gothic"/>
          <w:sz w:val="20"/>
          <w:szCs w:val="20"/>
        </w:rPr>
      </w:pPr>
    </w:p>
    <w:p w14:paraId="0C3C7FD5" w14:textId="2C80A8BB" w:rsidR="000B088D" w:rsidRPr="00B11764" w:rsidRDefault="000B088D" w:rsidP="00AC692F"/>
    <w:sectPr w:rsidR="000B088D" w:rsidRPr="00B11764" w:rsidSect="003E4E79">
      <w:headerReference w:type="default" r:id="rId7"/>
      <w:pgSz w:w="16840" w:h="11900" w:orient="landscape"/>
      <w:pgMar w:top="1135" w:right="1080" w:bottom="426"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8778" w14:textId="77777777" w:rsidR="00D73E9F" w:rsidRDefault="00D73E9F" w:rsidP="00ED3572">
      <w:r>
        <w:separator/>
      </w:r>
    </w:p>
  </w:endnote>
  <w:endnote w:type="continuationSeparator" w:id="0">
    <w:p w14:paraId="0ACD99E4" w14:textId="77777777" w:rsidR="00D73E9F" w:rsidRDefault="00D73E9F" w:rsidP="00ED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7F95" w14:textId="77777777" w:rsidR="00D73E9F" w:rsidRDefault="00D73E9F" w:rsidP="00ED3572">
      <w:r>
        <w:separator/>
      </w:r>
    </w:p>
  </w:footnote>
  <w:footnote w:type="continuationSeparator" w:id="0">
    <w:p w14:paraId="2F67501C" w14:textId="77777777" w:rsidR="00D73E9F" w:rsidRDefault="00D73E9F" w:rsidP="00ED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BF1A" w14:textId="711049BB" w:rsidR="00ED3572" w:rsidRDefault="00ED3572">
    <w:pPr>
      <w:pStyle w:val="Header"/>
    </w:pPr>
    <w:r>
      <w:rPr>
        <w:rFonts w:ascii="Garamond" w:hAnsi="Garamond"/>
        <w:noProof/>
        <w:color w:val="000000"/>
        <w:lang w:val="en-GB" w:eastAsia="en-GB"/>
      </w:rPr>
      <w:drawing>
        <wp:inline distT="0" distB="0" distL="0" distR="0" wp14:anchorId="008198F3" wp14:editId="2355B31C">
          <wp:extent cx="2552700" cy="800100"/>
          <wp:effectExtent l="0" t="0" r="0" b="0"/>
          <wp:docPr id="17" name="Picture 17" descr="1494108583945_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4108583945_Picture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0844"/>
    <w:multiLevelType w:val="hybridMultilevel"/>
    <w:tmpl w:val="B432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078CE"/>
    <w:multiLevelType w:val="hybridMultilevel"/>
    <w:tmpl w:val="A40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C3033"/>
    <w:multiLevelType w:val="hybridMultilevel"/>
    <w:tmpl w:val="B0D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623D4"/>
    <w:multiLevelType w:val="hybridMultilevel"/>
    <w:tmpl w:val="5386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A"/>
    <w:rsid w:val="00006A66"/>
    <w:rsid w:val="00016663"/>
    <w:rsid w:val="00021D1E"/>
    <w:rsid w:val="00027A98"/>
    <w:rsid w:val="00086FB2"/>
    <w:rsid w:val="000B088D"/>
    <w:rsid w:val="000E6A5F"/>
    <w:rsid w:val="00114209"/>
    <w:rsid w:val="00127411"/>
    <w:rsid w:val="001A5409"/>
    <w:rsid w:val="001C4DE5"/>
    <w:rsid w:val="002043F7"/>
    <w:rsid w:val="00217911"/>
    <w:rsid w:val="00253350"/>
    <w:rsid w:val="00255B5D"/>
    <w:rsid w:val="00255BC4"/>
    <w:rsid w:val="00262DA8"/>
    <w:rsid w:val="00292EBB"/>
    <w:rsid w:val="00297BCB"/>
    <w:rsid w:val="00303215"/>
    <w:rsid w:val="003110F6"/>
    <w:rsid w:val="003230AE"/>
    <w:rsid w:val="00324AE5"/>
    <w:rsid w:val="00330315"/>
    <w:rsid w:val="00334294"/>
    <w:rsid w:val="0033623C"/>
    <w:rsid w:val="003736B7"/>
    <w:rsid w:val="00375030"/>
    <w:rsid w:val="003A5A7F"/>
    <w:rsid w:val="003A6E4F"/>
    <w:rsid w:val="003D2574"/>
    <w:rsid w:val="003E4E79"/>
    <w:rsid w:val="003F0790"/>
    <w:rsid w:val="00402CFB"/>
    <w:rsid w:val="00421955"/>
    <w:rsid w:val="00461273"/>
    <w:rsid w:val="00483389"/>
    <w:rsid w:val="004B42FE"/>
    <w:rsid w:val="004F6F10"/>
    <w:rsid w:val="005518E8"/>
    <w:rsid w:val="00553D94"/>
    <w:rsid w:val="0055440C"/>
    <w:rsid w:val="005B605A"/>
    <w:rsid w:val="005B75CE"/>
    <w:rsid w:val="005B7B66"/>
    <w:rsid w:val="005E2D54"/>
    <w:rsid w:val="00602E61"/>
    <w:rsid w:val="00610D69"/>
    <w:rsid w:val="00631C55"/>
    <w:rsid w:val="006348DC"/>
    <w:rsid w:val="006565BE"/>
    <w:rsid w:val="006A3168"/>
    <w:rsid w:val="006C2A8C"/>
    <w:rsid w:val="006D6C99"/>
    <w:rsid w:val="006E01D5"/>
    <w:rsid w:val="0072251B"/>
    <w:rsid w:val="007343ED"/>
    <w:rsid w:val="007369A7"/>
    <w:rsid w:val="007D68D0"/>
    <w:rsid w:val="007E6E94"/>
    <w:rsid w:val="008011CB"/>
    <w:rsid w:val="00825948"/>
    <w:rsid w:val="00830D66"/>
    <w:rsid w:val="00832FFD"/>
    <w:rsid w:val="00840547"/>
    <w:rsid w:val="00865B25"/>
    <w:rsid w:val="008704A1"/>
    <w:rsid w:val="00886AE7"/>
    <w:rsid w:val="008B6185"/>
    <w:rsid w:val="008E219A"/>
    <w:rsid w:val="008E60FA"/>
    <w:rsid w:val="0091792D"/>
    <w:rsid w:val="00931151"/>
    <w:rsid w:val="00933882"/>
    <w:rsid w:val="009555FE"/>
    <w:rsid w:val="00961FE8"/>
    <w:rsid w:val="009A2146"/>
    <w:rsid w:val="009B57A9"/>
    <w:rsid w:val="009C6C83"/>
    <w:rsid w:val="009D16A7"/>
    <w:rsid w:val="009F3CBA"/>
    <w:rsid w:val="009F5910"/>
    <w:rsid w:val="00A3425A"/>
    <w:rsid w:val="00A61A0E"/>
    <w:rsid w:val="00A64BCD"/>
    <w:rsid w:val="00A64C86"/>
    <w:rsid w:val="00A82DC1"/>
    <w:rsid w:val="00A86EB3"/>
    <w:rsid w:val="00A959B7"/>
    <w:rsid w:val="00AA1644"/>
    <w:rsid w:val="00AB7E3A"/>
    <w:rsid w:val="00AC0141"/>
    <w:rsid w:val="00AC692F"/>
    <w:rsid w:val="00AE49B9"/>
    <w:rsid w:val="00B11764"/>
    <w:rsid w:val="00B32147"/>
    <w:rsid w:val="00B43F72"/>
    <w:rsid w:val="00B75F1E"/>
    <w:rsid w:val="00BB3548"/>
    <w:rsid w:val="00BC39B5"/>
    <w:rsid w:val="00BE01EF"/>
    <w:rsid w:val="00C041FD"/>
    <w:rsid w:val="00C41575"/>
    <w:rsid w:val="00C4278D"/>
    <w:rsid w:val="00C61C6F"/>
    <w:rsid w:val="00C70474"/>
    <w:rsid w:val="00C74369"/>
    <w:rsid w:val="00C85989"/>
    <w:rsid w:val="00CC484D"/>
    <w:rsid w:val="00CE71C3"/>
    <w:rsid w:val="00D154A2"/>
    <w:rsid w:val="00D63546"/>
    <w:rsid w:val="00D73E9F"/>
    <w:rsid w:val="00DB2A1C"/>
    <w:rsid w:val="00DB6A7C"/>
    <w:rsid w:val="00DE249E"/>
    <w:rsid w:val="00E1491C"/>
    <w:rsid w:val="00E623E1"/>
    <w:rsid w:val="00E74C39"/>
    <w:rsid w:val="00E961B7"/>
    <w:rsid w:val="00EB2F8B"/>
    <w:rsid w:val="00EB3E6D"/>
    <w:rsid w:val="00ED3572"/>
    <w:rsid w:val="00EE017C"/>
    <w:rsid w:val="00EE5955"/>
    <w:rsid w:val="00F00086"/>
    <w:rsid w:val="00F40C2B"/>
    <w:rsid w:val="00F45395"/>
    <w:rsid w:val="00F62143"/>
    <w:rsid w:val="00F7455B"/>
    <w:rsid w:val="00F943DF"/>
    <w:rsid w:val="00FA5031"/>
    <w:rsid w:val="00FA7AA1"/>
    <w:rsid w:val="00FE5D7E"/>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82F959"/>
  <w14:defaultImageDpi w14:val="300"/>
  <w15:docId w15:val="{0A1009B5-CA9C-4744-B71D-D2CE86E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572"/>
    <w:pPr>
      <w:tabs>
        <w:tab w:val="center" w:pos="4513"/>
        <w:tab w:val="right" w:pos="9026"/>
      </w:tabs>
    </w:pPr>
  </w:style>
  <w:style w:type="character" w:customStyle="1" w:styleId="HeaderChar">
    <w:name w:val="Header Char"/>
    <w:basedOn w:val="DefaultParagraphFont"/>
    <w:link w:val="Header"/>
    <w:uiPriority w:val="99"/>
    <w:rsid w:val="00ED3572"/>
  </w:style>
  <w:style w:type="paragraph" w:styleId="Footer">
    <w:name w:val="footer"/>
    <w:basedOn w:val="Normal"/>
    <w:link w:val="FooterChar"/>
    <w:uiPriority w:val="99"/>
    <w:unhideWhenUsed/>
    <w:rsid w:val="00ED3572"/>
    <w:pPr>
      <w:tabs>
        <w:tab w:val="center" w:pos="4513"/>
        <w:tab w:val="right" w:pos="9026"/>
      </w:tabs>
    </w:pPr>
  </w:style>
  <w:style w:type="character" w:customStyle="1" w:styleId="FooterChar">
    <w:name w:val="Footer Char"/>
    <w:basedOn w:val="DefaultParagraphFont"/>
    <w:link w:val="Footer"/>
    <w:uiPriority w:val="99"/>
    <w:rsid w:val="00ED3572"/>
  </w:style>
  <w:style w:type="paragraph" w:styleId="ListParagraph">
    <w:name w:val="List Paragraph"/>
    <w:basedOn w:val="Normal"/>
    <w:uiPriority w:val="34"/>
    <w:qFormat/>
    <w:rsid w:val="00610D69"/>
    <w:pPr>
      <w:ind w:left="720"/>
      <w:contextualSpacing/>
    </w:pPr>
  </w:style>
  <w:style w:type="paragraph" w:styleId="NoSpacing">
    <w:name w:val="No Spacing"/>
    <w:uiPriority w:val="1"/>
    <w:qFormat/>
    <w:rsid w:val="00303215"/>
  </w:style>
  <w:style w:type="paragraph" w:styleId="BalloonText">
    <w:name w:val="Balloon Text"/>
    <w:basedOn w:val="Normal"/>
    <w:link w:val="BalloonTextChar"/>
    <w:uiPriority w:val="99"/>
    <w:semiHidden/>
    <w:unhideWhenUsed/>
    <w:rsid w:val="00021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D1E"/>
    <w:rPr>
      <w:rFonts w:ascii="Lucida Grande" w:hAnsi="Lucida Grande" w:cs="Lucida Grande"/>
      <w:sz w:val="18"/>
      <w:szCs w:val="18"/>
    </w:rPr>
  </w:style>
  <w:style w:type="character" w:customStyle="1" w:styleId="data-box">
    <w:name w:val="data-box"/>
    <w:basedOn w:val="DefaultParagraphFont"/>
    <w:rsid w:val="00AB7E3A"/>
  </w:style>
  <w:style w:type="character" w:customStyle="1" w:styleId="data-box-value">
    <w:name w:val="data-box-value"/>
    <w:basedOn w:val="DefaultParagraphFont"/>
    <w:rsid w:val="00AB7E3A"/>
  </w:style>
  <w:style w:type="character" w:customStyle="1" w:styleId="trend-label">
    <w:name w:val="trend-label"/>
    <w:basedOn w:val="DefaultParagraphFont"/>
    <w:rsid w:val="00AB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038">
      <w:bodyDiv w:val="1"/>
      <w:marLeft w:val="0"/>
      <w:marRight w:val="0"/>
      <w:marTop w:val="0"/>
      <w:marBottom w:val="0"/>
      <w:divBdr>
        <w:top w:val="none" w:sz="0" w:space="0" w:color="auto"/>
        <w:left w:val="none" w:sz="0" w:space="0" w:color="auto"/>
        <w:bottom w:val="none" w:sz="0" w:space="0" w:color="auto"/>
        <w:right w:val="none" w:sz="0" w:space="0" w:color="auto"/>
      </w:divBdr>
      <w:divsChild>
        <w:div w:id="688531589">
          <w:marLeft w:val="0"/>
          <w:marRight w:val="0"/>
          <w:marTop w:val="0"/>
          <w:marBottom w:val="0"/>
          <w:divBdr>
            <w:top w:val="none" w:sz="0" w:space="0" w:color="auto"/>
            <w:left w:val="none" w:sz="0" w:space="0" w:color="auto"/>
            <w:bottom w:val="single" w:sz="6" w:space="8" w:color="DFDCDB"/>
            <w:right w:val="none" w:sz="0" w:space="0" w:color="auto"/>
          </w:divBdr>
          <w:divsChild>
            <w:div w:id="748770114">
              <w:marLeft w:val="0"/>
              <w:marRight w:val="0"/>
              <w:marTop w:val="0"/>
              <w:marBottom w:val="0"/>
              <w:divBdr>
                <w:top w:val="none" w:sz="0" w:space="0" w:color="auto"/>
                <w:left w:val="none" w:sz="0" w:space="0" w:color="auto"/>
                <w:bottom w:val="none" w:sz="0" w:space="0" w:color="auto"/>
                <w:right w:val="none" w:sz="0" w:space="0" w:color="auto"/>
              </w:divBdr>
            </w:div>
          </w:divsChild>
        </w:div>
        <w:div w:id="458378689">
          <w:marLeft w:val="0"/>
          <w:marRight w:val="0"/>
          <w:marTop w:val="0"/>
          <w:marBottom w:val="0"/>
          <w:divBdr>
            <w:top w:val="none" w:sz="0" w:space="0" w:color="auto"/>
            <w:left w:val="none" w:sz="0" w:space="0" w:color="auto"/>
            <w:bottom w:val="none" w:sz="0" w:space="0" w:color="auto"/>
            <w:right w:val="none" w:sz="0" w:space="0" w:color="auto"/>
          </w:divBdr>
          <w:divsChild>
            <w:div w:id="232349997">
              <w:marLeft w:val="0"/>
              <w:marRight w:val="0"/>
              <w:marTop w:val="0"/>
              <w:marBottom w:val="0"/>
              <w:divBdr>
                <w:top w:val="none" w:sz="0" w:space="0" w:color="auto"/>
                <w:left w:val="none" w:sz="0" w:space="0" w:color="auto"/>
                <w:bottom w:val="single" w:sz="6" w:space="0" w:color="DFDCDB"/>
                <w:right w:val="none" w:sz="0" w:space="0" w:color="auto"/>
              </w:divBdr>
            </w:div>
            <w:div w:id="367074794">
              <w:marLeft w:val="0"/>
              <w:marRight w:val="0"/>
              <w:marTop w:val="0"/>
              <w:marBottom w:val="0"/>
              <w:divBdr>
                <w:top w:val="none" w:sz="0" w:space="0" w:color="auto"/>
                <w:left w:val="none" w:sz="0" w:space="0" w:color="auto"/>
                <w:bottom w:val="single" w:sz="6" w:space="8" w:color="DFDCDB"/>
                <w:right w:val="none" w:sz="0" w:space="0" w:color="auto"/>
              </w:divBdr>
            </w:div>
            <w:div w:id="6649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191f525-b196-498c-b9cf-005a98b814d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Mallick</dc:creator>
  <cp:keywords/>
  <dc:description/>
  <cp:lastModifiedBy>Sally Quartson</cp:lastModifiedBy>
  <cp:revision>3</cp:revision>
  <dcterms:created xsi:type="dcterms:W3CDTF">2020-01-16T16:25:00Z</dcterms:created>
  <dcterms:modified xsi:type="dcterms:W3CDTF">2020-01-16T16:51:00Z</dcterms:modified>
</cp:coreProperties>
</file>